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2025年《等待》读后感100字(三篇)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等待》读后感100字一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《等待》读后感100字一</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《等待》读后感100字二</w:t>
      </w:r>
    </w:p>
    <w:p>
      <w:pPr>
        <w:ind w:left="0" w:right="0" w:firstLine="560"/>
        <w:spacing w:before="450" w:after="450" w:line="312" w:lineRule="auto"/>
      </w:pPr>
      <w:r>
        <w:rPr>
          <w:rFonts w:ascii="宋体" w:hAnsi="宋体" w:eastAsia="宋体" w:cs="宋体"/>
          <w:color w:val="000"/>
          <w:sz w:val="28"/>
          <w:szCs w:val="28"/>
        </w:rPr>
        <w:t xml:space="preserve">今天，我读了一篇文章，文章有一个心理学家，以测试他们的生活的孩子的自我控制的影响，我们已经做了这样一个实验。</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2025-05-03T04:21:08+08:00</dcterms:created>
  <dcterms:modified xsi:type="dcterms:W3CDTF">2025-05-03T04:21:08+08:00</dcterms:modified>
</cp:coreProperties>
</file>

<file path=docProps/custom.xml><?xml version="1.0" encoding="utf-8"?>
<Properties xmlns="http://schemas.openxmlformats.org/officeDocument/2006/custom-properties" xmlns:vt="http://schemas.openxmlformats.org/officeDocument/2006/docPropsVTypes"/>
</file>