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海底两万里读后感50字汇总(8篇)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50字一《海底两万里》是法国19世纪科幻小说家儒勒·凡尔纳写的一部潜入海底、环游世界的科幻小说。在如今，制造潜水艇已不是难事，但在19世纪时期甚至连电灯都没有出现，足可见作者丰富的想象力和强大的构思能力。它是一部出色的悬念小...</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海底两万里读后感50字四</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海底两万里读后感50字五</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海底两万里读后感50字六</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海底两万里读后感50字七</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海底两万里读后感50字八</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