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骆驼祥子3章读后感200(大全三篇)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骆驼祥子3章读后感200一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w:t>
      </w:r>
    </w:p>
    <w:p>
      <w:pPr>
        <w:ind w:left="0" w:right="0" w:firstLine="560"/>
        <w:spacing w:before="450" w:after="450" w:line="312" w:lineRule="auto"/>
      </w:pPr>
      <w:r>
        <w:rPr>
          <w:rFonts w:ascii="黑体" w:hAnsi="黑体" w:eastAsia="黑体" w:cs="黑体"/>
          <w:color w:val="000000"/>
          <w:sz w:val="36"/>
          <w:szCs w:val="36"/>
          <w:b w:val="1"/>
          <w:bCs w:val="1"/>
        </w:rPr>
        <w:t xml:space="preserve">骆驼祥子3章读后感200一</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暑假期间，我重温了一遍《骆驼祥子》。《骆驼祥子》是老舍的长篇小说，也是我所钟爱的一部小说。</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2025-07-14T02:03:24+08:00</dcterms:created>
  <dcterms:modified xsi:type="dcterms:W3CDTF">2025-07-14T02:03:24+08:00</dcterms:modified>
</cp:coreProperties>
</file>

<file path=docProps/custom.xml><?xml version="1.0" encoding="utf-8"?>
<Properties xmlns="http://schemas.openxmlformats.org/officeDocument/2006/custom-properties" xmlns:vt="http://schemas.openxmlformats.org/officeDocument/2006/docPropsVTypes"/>
</file>