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关于余华《兄弟》读后感怎么写</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余华《兄弟》读后感怎么写一关键词：《活着》余华人物形象语言特色叙事艺术一、人物形象——主人公福贵的人生态度及起由在《活着》中,作者对于主人公福贵的刻画,主要是通过描述他的生平遭遇来侧面反映他内心世界的发展与变化,与其说《活着》是福贵的个...</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关于余华《兄弟》读后感怎么写一</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一、人物形象——主人公福贵的人生态度及起由</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二、语言特色——朴素、口语化的语言及简洁的句子结构</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关于余华《兄弟》读后感怎么写二</w:t>
      </w:r>
    </w:p>
    <w:p>
      <w:pPr>
        <w:ind w:left="0" w:right="0" w:firstLine="560"/>
        <w:spacing w:before="450" w:after="450" w:line="312" w:lineRule="auto"/>
      </w:pPr>
      <w:r>
        <w:rPr>
          <w:rFonts w:ascii="宋体" w:hAnsi="宋体" w:eastAsia="宋体" w:cs="宋体"/>
          <w:color w:val="000"/>
          <w:sz w:val="28"/>
          <w:szCs w:val="28"/>
        </w:rPr>
        <w:t xml:space="preserve">内容摘要：余华的《活着》中主人公福贵后半生的命运坎坷多艰,面对接踵而至的打击,福贵最终却以一种超脱、悠然的姿势抒写着自己的劫后余生.原来,漫长的人生道路中,他已经找到了一种自我救赎的道路——温柔地忍耐.本文试图从人物形象、语言特色及叙事艺术这三个方面来解读余华《活着》的魅力.</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2025-05-08T08:20:07+08:00</dcterms:created>
  <dcterms:modified xsi:type="dcterms:W3CDTF">2025-05-08T08:20:07+08:00</dcterms:modified>
</cp:coreProperties>
</file>

<file path=docProps/custom.xml><?xml version="1.0" encoding="utf-8"?>
<Properties xmlns="http://schemas.openxmlformats.org/officeDocument/2006/custom-properties" xmlns:vt="http://schemas.openxmlformats.org/officeDocument/2006/docPropsVTypes"/>
</file>