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最新电脑服务租赁合同共有几份(7篇)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经甲、乙双方友好协商，本着平等、互利的原则，达成如下共识：一、租赁事项相关填写项目：1.####################2.租赁时间：20xx年05月至20xx年12月3.押金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电脑设备租赁合同电脑租赁合同电子版五</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电脑设备租赁合同电脑租赁合同电子版七</w:t>
      </w:r>
    </w:p>
    <w:p>
      <w:pPr>
        <w:ind w:left="0" w:right="0" w:firstLine="560"/>
        <w:spacing w:before="450" w:after="450" w:line="312" w:lineRule="auto"/>
      </w:pPr>
      <w:r>
        <w:rPr>
          <w:rFonts w:ascii="宋体" w:hAnsi="宋体" w:eastAsia="宋体" w:cs="宋体"/>
          <w:color w:val="000"/>
          <w:sz w:val="28"/>
          <w:szCs w:val="28"/>
        </w:rPr>
        <w:t xml:space="preserve">一、根据《合同法》的有关规定，为明确甲、乙双方的权利义务，按照平等互利、诚实信用的原则,经双方协商一致，特签订本合同。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