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 专项法律服务合同收费标准(五篇)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法定代表人:地址：乙方：地址：电话：甲方因维护自身利益的需要，根据《中华人民共和国合同法》、《中华人民共和国律师法》的有关规定，聘请乙方的律师作为甲方常年法律顾问。甲乙双方按照诚实信用原则，经协商一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1、甲方聘请乙方担任著作权维权专项法律顾问，通过乙方加入的中国律师知识产权维权业务协作网各施⒆灾吻、直辖市成员所在中华人民共和国行政辖区内全面维护甲方的著作权合法权益。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施⒆灾吻、直辖市的成员所进行转委托。甲方要求乙方转委托的各受托核心成员所和各施⑹小⒆灾吻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完成xx有限公司（以下简称“xx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1.1 根据甲方与xx 公司的约定，甲方将为xx公司的改制重组提供改制重组方案的制作、改制重组工作的组织协调、全程咨询等服务内容。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2.1.1参与关于本项目的有关会议。</w:t>
      </w:r>
    </w:p>
    <w:p>
      <w:pPr>
        <w:ind w:left="0" w:right="0" w:firstLine="560"/>
        <w:spacing w:before="450" w:after="450" w:line="312" w:lineRule="auto"/>
      </w:pPr>
      <w:r>
        <w:rPr>
          <w:rFonts w:ascii="宋体" w:hAnsi="宋体" w:eastAsia="宋体" w:cs="宋体"/>
          <w:color w:val="000"/>
          <w:sz w:val="28"/>
          <w:szCs w:val="28"/>
        </w:rPr>
        <w:t xml:space="preserve">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3.1 经甲方指定，乙方同意委派xx律师完成乙方在本合同项下的工作。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 乙方律师的工作地点主要在xx市。</w:t>
      </w:r>
    </w:p>
    <w:p>
      <w:pPr>
        <w:ind w:left="0" w:right="0" w:firstLine="560"/>
        <w:spacing w:before="450" w:after="450" w:line="312" w:lineRule="auto"/>
      </w:pPr>
      <w:r>
        <w:rPr>
          <w:rFonts w:ascii="宋体" w:hAnsi="宋体" w:eastAsia="宋体" w:cs="宋体"/>
          <w:color w:val="000"/>
          <w:sz w:val="28"/>
          <w:szCs w:val="28"/>
        </w:rPr>
        <w:t xml:space="preserve">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5.1 根据乙方律师完成本合同第二条法律服务的工作量和所需时间，甲方应支付给乙方的律师酬金为xx元（￥xx）。如xx公司支付给甲方的报酬少于xx公司与甲方约定的报酬，则甲方实际支付给乙方的报酬为xx公司实际支付给甲方的报酬与xx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 上述法律服务费包含了乙方律师为完成本合同项下工作所需的xx市内交通、通讯、文件制作、资料查询等费用，但如需乙方律师在xx市外工作，则甲方应据实支付乙方律师的交通、食宿费用。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 本合同生效之日3个工作日内，甲方向乙方支付xx元（￥xx）；本项目结束、甲方收到xx公司或xx公司指定的任何单位支付的报酬后3个工作日内，甲方应按第5.2条的约定将剩余律师酬金一次性支付给乙方。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