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技术咨询合同印花税税率 技术咨询合同和技术服务合同的区别(精选6篇)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项目技术咨询合同技术咨询合同版一签订地点：：___________________________签订日期：： 年 月 日有效期限： 年 月 日至年 月 日依据《中华人民共和国民法典》的规定，合同双方就___________________...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项目技术咨询合同技术咨询合同版四</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 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项目技术咨询合同技术咨询合同版五</w:t>
      </w:r>
    </w:p>
    <w:p>
      <w:pPr>
        <w:ind w:left="0" w:right="0" w:firstLine="560"/>
        <w:spacing w:before="450" w:after="450" w:line="312" w:lineRule="auto"/>
      </w:pPr>
      <w:r>
        <w:rPr>
          <w:rFonts w:ascii="宋体" w:hAnsi="宋体" w:eastAsia="宋体" w:cs="宋体"/>
          <w:color w:val="000"/>
          <w:sz w:val="28"/>
          <w:szCs w:val="28"/>
        </w:rPr>
        <w:t xml:space="preserve">依据规定，合同双方就________项目的技术咨询(该项目属计划※)，经协商一致，签订本合同。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七、违约金或者损失赔偿额的计算方法:违反本合同约定，违约方应当按技术第四十六条和技术实施条例第八十六条、第八十七条规定，承担违约责任。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五、验收、评价方法：_______咨询报告达到本合同第一项所列的要求，采用方验收，由方出具技术咨询验收证明。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七、违约金或者损失赔偿额的计算法：_______违反本合同约定，违约方应当按_________________________________规定，承担违约责任。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