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　　买受人（买方）：____________________________________　　出卖人（卖方）：____________________________________　　签订地点：__...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