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最新不动产买卖合同的效力 不动产买卖合同成立与生效(七篇)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的效力不动产买卖合同成立与生效一根据《中华人民共和国合同法》及其他有关法律、法规的规定，甲、乙双方在平等、自愿、协商一致的基础上，就乙方向甲方购买房屋签订本合同，以资共同信守执行。第一条 甲方在征得共有人(配偶)同意下，自愿将...</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九、本协议________式________份，甲，乙双方各执________份，并在双方盖章、签字后生效。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不动产买卖合同的效力不动产买卖合同成立与生效四</w:t>
      </w:r>
    </w:p>
    <w:p>
      <w:pPr>
        <w:ind w:left="0" w:right="0" w:firstLine="560"/>
        <w:spacing w:before="450" w:after="450" w:line="312" w:lineRule="auto"/>
      </w:pPr>
      <w:r>
        <w:rPr>
          <w:rFonts w:ascii="宋体" w:hAnsi="宋体" w:eastAsia="宋体" w:cs="宋体"/>
          <w:color w:val="000"/>
          <w:sz w:val="28"/>
          <w:szCs w:val="28"/>
        </w:rPr>
        <w:t xml:space="preserve">合同编号：ga219xxxx1901购货单位（以下简称甲方）： ____市地生金建材有限公司 供货单位（以下简称乙方）： 江苏xx公司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 市__ 区(县)_____路___号写字楼__ 层，写字楼建筑面积__ 平方米，并配套场地__ 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 年，自__ 年__ 月__ 日起至__ 年__ 月__ 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 米内、南侧到__ 米内、西侧到__ 米内、北侧到__ 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 元(大写)，总价(含人民币土地价格)人民币(大写)__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3、乙方在甲方园区内的物业管理费每年￥__ 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1、写字楼总价分二次付清，签约日乙方支付定金人民币(大写)__ (￥元)。</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个月不付款，甲方有权终止合同，并要求乙方赔偿违约金给甲方，违约金按写字楼和土地总价的%计;若甲方不能办理土地、房产二证，或将土地、写字楼抵押给任何第三方，则售房合同无效，甲方无条件全额退还乙方所有的购房款，并按写字楼和土地总价%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签订时间：__ 年__ 月__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甲方（签名/盖章）：乙方（盖章）：______教育基金会</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2025-06-21T12:53:35+08:00</dcterms:created>
  <dcterms:modified xsi:type="dcterms:W3CDTF">2025-06-21T12:53:35+08:00</dcterms:modified>
</cp:coreProperties>
</file>

<file path=docProps/custom.xml><?xml version="1.0" encoding="utf-8"?>
<Properties xmlns="http://schemas.openxmlformats.org/officeDocument/2006/custom-properties" xmlns:vt="http://schemas.openxmlformats.org/officeDocument/2006/docPropsVTypes"/>
</file>