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最新车位买卖合同(模板4篇)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车位买卖合同一地址：身份证号：乙方(买受人)：地址：身份证号：一：甲方自愿将其名下位于 号车位出售给乙方。乙方所买上述车位仅作停车使用，不得擅自改变主体结构、承重结构和用途。二：甲、乙双方共同商定车位出售价格为人民币 万元整( 元)，乙方在...</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车位买卖合同二</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车位买卖合同三</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