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2024年车辆质押借款合同简易(20篇)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简易一质押人：(以下简称甲方)质押权人：(以下简称乙方)甲乙双方本着平等互利原则，遵循国家有关法律和行政法规，协商一致，订立本合同。第一条：甲方以自有(本单位)车辆：型号：车牌号：发动机号：车架号：作质物在乙方质押，向乙方借...</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车辆质押借款合同简易篇十一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