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车辆抵押借款合同简版(十九篇)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 车辆抵押借款合同简版一（乙方）借款方（质押人）为维护甲乙双方利益，本着诚实信用，互惠互利原则，经协商一致，根据《合同法》等法律、法规，立此合同，具体内容如下：第一条①乙方将自己名下的汽车，牌照号为： ，发动机号为： ，大...</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 车辆抵押借款合同简版篇十一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 车辆抵押借款合同简版篇十三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