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推荐挖掘机租赁合同通用(6篇)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推荐挖掘机租赁合同通用一法定代表人：常住地址： 联系电话：承租方(以下简称乙方)单位(或个人)名称： 法定代表人:常住地址： 联系电话: 甲、乙双方根据《中华人民共和国合同法》、《民法通则》、《行政法》等有关法律规定，按照平等互利的原则,经...</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推荐挖掘机租赁合同通用二</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推荐挖掘机租赁合同通用四</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