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租赁合同范本违法(必备6篇)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违法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租赁合同范本违法2</w:t>
      </w:r>
    </w:p>
    <w:p>
      <w:pPr>
        <w:ind w:left="0" w:right="0" w:firstLine="560"/>
        <w:spacing w:before="450" w:after="450" w:line="312" w:lineRule="auto"/>
      </w:pPr>
      <w:r>
        <w:rPr>
          <w:rFonts w:ascii="宋体" w:hAnsi="宋体" w:eastAsia="宋体" w:cs="宋体"/>
          <w:color w:val="000"/>
          <w:sz w:val="28"/>
          <w:szCs w:val="28"/>
        </w:rPr>
        <w:t xml:space="preserve">出租方(甲方)▁▁▁▁▁承租方(乙方)▁▁▁▁▁依据《_合同法》及有关法律、法规的规定，甲乙双方在平等、自愿的基础上，就房屋租赁的有关事宜，订立本合同。第一条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租赁合同范本违法6</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2025-07-13T23:25:33+08:00</dcterms:created>
  <dcterms:modified xsi:type="dcterms:W3CDTF">2025-07-13T23:25:33+08:00</dcterms:modified>
</cp:coreProperties>
</file>

<file path=docProps/custom.xml><?xml version="1.0" encoding="utf-8"?>
<Properties xmlns="http://schemas.openxmlformats.org/officeDocument/2006/custom-properties" xmlns:vt="http://schemas.openxmlformats.org/officeDocument/2006/docPropsVTypes"/>
</file>