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租赁合同家具清单表(69篇)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租赁合同家具清单表一甲方： (出租人)乙方： (承租人)双方经友好协商，根据《合同法》及国家、当地政府对房屋租赁的有关规定，就租赁房屋一事达成以下协议。第一条 甲方保证向乙方出租的房屋系(本人，共有)拥有完全所有权和使用权，设有房屋它项权利...</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电表度数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租赁合同家具清单表七</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第三条约定内容（请在选择项目的方框内打“√”，不选择的项目打“x”)</w:t>
      </w:r>
    </w:p>
    <w:p>
      <w:pPr>
        <w:ind w:left="0" w:right="0" w:firstLine="560"/>
        <w:spacing w:before="450" w:after="450" w:line="312" w:lineRule="auto"/>
      </w:pPr>
      <w:r>
        <w:rPr>
          <w:rFonts w:ascii="宋体" w:hAnsi="宋体" w:eastAsia="宋体" w:cs="宋体"/>
          <w:color w:val="000"/>
          <w:sz w:val="28"/>
          <w:szCs w:val="28"/>
        </w:rPr>
        <w:t xml:space="preserve">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租赁合同家具清单表八</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租赁合同家具清单表九</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租赁合同家具清单表篇十三</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租赁合同家具清单表篇十九</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租赁合同家具清单表篇二十一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