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最新花卉租赁合同印花税(六篇)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花卉租赁合同印花税一承租人（以下简称甲方）：_____________________出租人（以下简称乙方）：_____________________根据《中华人民共和国合同法》的规定，经甲乙双方友好协商，就绿植花卉租赁事宜签订如下合同。...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花卉租赁合同印花税一</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花卉租赁合同印花税六</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