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小区广告位租赁合同(三篇)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区广告位租赁合同一乙方：(以下简称乙方)一、甲乙双方协商一致后，甲乙交接给乙方的广告发布，甲方应提供广告位、广告位租金、广告内容。二、甲方定稿后，乙方按甲方需求的工作日完成发布安装。三、在协议时间内工程安装完后，由甲方验收合格后，甲方必须...</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小区广告位租赁合同二</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小区广告位租赁合同三</w:t>
      </w:r>
    </w:p>
    <w:p>
      <w:pPr>
        <w:ind w:left="0" w:right="0" w:firstLine="560"/>
        <w:spacing w:before="450" w:after="450" w:line="312" w:lineRule="auto"/>
      </w:pPr>
      <w:r>
        <w:rPr>
          <w:rFonts w:ascii="宋体" w:hAnsi="宋体" w:eastAsia="宋体" w:cs="宋体"/>
          <w:color w:val="000"/>
          <w:sz w:val="28"/>
          <w:szCs w:val="28"/>
        </w:rPr>
        <w:t xml:space="preserve">广告合同(样式六)</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