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租赁木板合同范本(合集6篇)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木板合同范本1甲方(供方)：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租赁木板合同范本2</w:t>
      </w:r>
    </w:p>
    <w:p>
      <w:pPr>
        <w:ind w:left="0" w:right="0" w:firstLine="560"/>
        <w:spacing w:before="450" w:after="450" w:line="312" w:lineRule="auto"/>
      </w:pPr>
      <w:r>
        <w:rPr>
          <w:rFonts w:ascii="宋体" w:hAnsi="宋体" w:eastAsia="宋体" w:cs="宋体"/>
          <w:color w:val="000"/>
          <w:sz w:val="28"/>
          <w:szCs w:val="28"/>
        </w:rPr>
        <w:t xml:space="preserve">合同编号：TQ20xx0517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租赁木板合同范本5</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2025-05-02T09:36:42+08:00</dcterms:created>
  <dcterms:modified xsi:type="dcterms:W3CDTF">2025-05-02T09:36:42+08:00</dcterms:modified>
</cp:coreProperties>
</file>

<file path=docProps/custom.xml><?xml version="1.0" encoding="utf-8"?>
<Properties xmlns="http://schemas.openxmlformats.org/officeDocument/2006/custom-properties" xmlns:vt="http://schemas.openxmlformats.org/officeDocument/2006/docPropsVTypes"/>
</file>