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贴牌加工承揽合作合同 贴牌生产合作合同(三篇)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贴牌加工承揽合作合同 贴牌生产合作合同一一、双方交换企业资信材料，且必须真实、有效，否则，由此带来的损失由违约方承担，浴室柜贴牌加工合同范本。1.营业执照(副本)复印件;2.工业生产许可证复印件;3.食品卫生许可证复印件;4.税务登记证(副...</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贴牌生产合作合同一</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贴牌生产合作合同二</w:t>
      </w:r>
    </w:p>
    <w:p>
      <w:pPr>
        <w:ind w:left="0" w:right="0" w:firstLine="560"/>
        <w:spacing w:before="450" w:after="450" w:line="312" w:lineRule="auto"/>
      </w:pPr>
      <w:r>
        <w:rPr>
          <w:rFonts w:ascii="宋体" w:hAnsi="宋体" w:eastAsia="宋体" w:cs="宋体"/>
          <w:color w:val="000"/>
          <w:sz w:val="28"/>
          <w:szCs w:val="28"/>
        </w:rPr>
        <w:t xml:space="preserve">甲方：(承揽人)：</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贴牌加工承揽合作合同 贴牌生产合作合同三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2025-08-08T18:42:45+08:00</dcterms:created>
  <dcterms:modified xsi:type="dcterms:W3CDTF">2025-08-08T18:42:45+08:00</dcterms:modified>
</cp:coreProperties>
</file>

<file path=docProps/custom.xml><?xml version="1.0" encoding="utf-8"?>
<Properties xmlns="http://schemas.openxmlformats.org/officeDocument/2006/custom-properties" xmlns:vt="http://schemas.openxmlformats.org/officeDocument/2006/docPropsVTypes"/>
</file>