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双方本着互利互惠、共同发展的原则，利用扬州新扬开关设备有限公司商务平台。经充分协商，一致决定合作经营南京绕越高速公路东南段配电房设备供货及安装项目，特订立本协议。一、合作经营人的规范1：甲乙双方应尊重...</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1：甲乙双方应尊重国家的有关法律、法规合法经营。维护扬州新扬开关设备有限公司对外形象及利益。甲乙双方都应相互诚信，和公司及客户签署的各项协议及各项开支，双方都不可隐瞒。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元，乙方每月领取____元。到了年底根据所赚钱的总数，甲乙双方按照比例领取分红。分红的前提是账上必须有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六、甲乙双方经营的美容店什同承租的，其费用纳入成本积累，如果资金短缺，也什同承担出资再增加成本，不得依靠任何一方。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