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 合作经营协议的性质(24篇)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 合作经营协议的性质一根据_____字第_____号文件精神，经__________资产经营责任制理事会对投标者进行资格审查。标书评分、笔试、答辩、民意测验、理事会的能力和素质的考核等_____个环节的考评，依照法定程序选...</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合作经营协议的性质一</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合作经营协议的性质二</w:t>
      </w:r>
    </w:p>
    <w:p>
      <w:pPr>
        <w:ind w:left="0" w:right="0" w:firstLine="560"/>
        <w:spacing w:before="450" w:after="450" w:line="312" w:lineRule="auto"/>
      </w:pPr>
      <w:r>
        <w:rPr>
          <w:rFonts w:ascii="宋体" w:hAnsi="宋体" w:eastAsia="宋体" w:cs="宋体"/>
          <w:color w:val="000"/>
          <w:sz w:val="28"/>
          <w:szCs w:val="28"/>
        </w:rPr>
        <w:t xml:space="preserve">特许者： 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合作经营协议的性质三</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合作经营协议的性质四</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一从事研发_________为主的高新技术企业，并获得政府认可的合法手续，资信完备，时机成熟，平台稳固。该工艺技术为职能部门，实属既有社会效益，又有经济效益。甲乙双方在平等、自愿的原则下，经过充分友好协商，就双方合作共同在_____________市、区县经营___________，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合作经营协议的性质六</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合作经营协议的性质七</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合作经营协议的性质八</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 合作经营协议的性质篇十一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合作经营协议的性质篇十二</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 合作经营协议的性质篇十四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