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2025年委托开发合同纠纷 委托开发协议四篇(优质)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条款内容与双方违约责任的区别一1、研究开发人未按计划实施研究开发工作的，委托人有权要求其实施研究开发计划并采取相应的补救措施。研究开发人逾期两个月不实施研究开发计划的，委托人有权解除合同，研究开发人应当返还研究开发经费，并赔偿因...</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委托开发合同条款内容与双方违约责任的区别一</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委托开发合同条款内容与双方违约责任的区别二</w:t>
      </w:r>
    </w:p>
    <w:p>
      <w:pPr>
        <w:ind w:left="0" w:right="0" w:firstLine="560"/>
        <w:spacing w:before="450" w:after="450" w:line="312" w:lineRule="auto"/>
      </w:pPr>
      <w:r>
        <w:rPr>
          <w:rFonts w:ascii="宋体" w:hAnsi="宋体" w:eastAsia="宋体" w:cs="宋体"/>
          <w:color w:val="000"/>
          <w:sz w:val="28"/>
          <w:szCs w:val="28"/>
        </w:rPr>
        <w:t xml:space="preserve">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该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为避免对关键词和术语的理解发生歧义而引起争议，合同中应对不特定的词语和概念作特定的界定，以免引起误解。</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委托开发合同条款内容与双方违约责任的区别三</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3、按期完成研究开发工作，交付研究开发成果。研究开发人应当按照合同约定的39;条件按期完成研究开发工作，及时组织验收并将工作成果交付委托人。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委托开发合同条款内容与双方违约责任的区别四</w:t>
      </w:r>
    </w:p>
    <w:p>
      <w:pPr>
        <w:ind w:left="0" w:right="0" w:firstLine="560"/>
        <w:spacing w:before="450" w:after="450" w:line="312" w:lineRule="auto"/>
      </w:pPr>
      <w:r>
        <w:rPr>
          <w:rFonts w:ascii="宋体" w:hAnsi="宋体" w:eastAsia="宋体" w:cs="宋体"/>
          <w:color w:val="000"/>
          <w:sz w:val="28"/>
          <w:szCs w:val="28"/>
        </w:rPr>
        <w:t xml:space="preserve">委托人：________股份有限公司（下简称“甲方”）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2025-05-02T18:17:15+08:00</dcterms:created>
  <dcterms:modified xsi:type="dcterms:W3CDTF">2025-05-02T18:17:15+08:00</dcterms:modified>
</cp:coreProperties>
</file>

<file path=docProps/custom.xml><?xml version="1.0" encoding="utf-8"?>
<Properties xmlns="http://schemas.openxmlformats.org/officeDocument/2006/custom-properties" xmlns:vt="http://schemas.openxmlformats.org/officeDocument/2006/docPropsVTypes"/>
</file>