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2025年委托开发合同条款内容与双方违约责任的区别(3篇)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按照约定制定和实施研究开发计划。委托开发合同的研究开发人应当进行必要的可行性认证，并根据合同的要求，选择适当的研究开发方案，制定切实可行的计划，并积极组织实施。2、合理使用研究开发。委托开发合同...</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开发人义务依《民法典》第332条规定，委托开发合同研究开发人主要有以下义务：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开发人责任《民法典》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开发合同范式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开发人违约责任《民法典》第八百五十四条规定研究开发人的违约责任是指研究开发人不履行或者不适当履行委托开发合同，依本条规定委托开发合同研究开发人的违约责任主要有以下几个方面：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人违约责任委托人的违约责任是指委托人不履行或者不适当履行委托开发合同。主要有以下几项：</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3、逾期接受研究开发成果的责任。委托人逾期6个月不接受研究开发成果的，研究开发人有权处分研究开发成果，所获得的收益在扣除约定的报酬、违约金和保管费后，退还委托人。如所得利益不足以抵偿有关报酬、违约金和保管费的，有权请求委托人赔偿损失。委托开发合同条款内容</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(十)验收的标准和方式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