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2024年土建工程国际竞争性招标合同条款解读 国际竞争性招标程序(三篇)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土建工程国际竞争性招标合同条款解读 国际竞争性招标程序一1.1通用条款：是根据法律、行政法规规定及建设工程施工的需要订立，通用于建设工程施工的条款。1.2 专用条款：是发包人与承包人根据法律、行政法规规定，结合具体工程实际，经协商达成一致意...</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国际竞争性招标程序一</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取的可为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如果工程师随时认为工程的实际进度与已取得批准的最新进度计划不符合时，工程师可要求承包人提交修订后的计划，以确保工程在工期内竣工。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鼓励承包人从中华人民共和国境内雇用非熟练工人，并在可行和合理的范围内，雇用熟练工人。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(c)为完成上述任务，提供一切必要的仪器设备及劳务。</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(b)承包人应对其担保在缺陷责任期内完成的剩余工程及所用的材料、待安的设备的照管完全负责，直到这些工程根据第49款规定完成。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(a)以全部重置成本对工程连同材料和待安装的工程设备进行保险;</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(c)由承包人带进现场的属于承包人的设备和其它东西，保险的金额要足够现场上重置。</w:t>
      </w:r>
    </w:p>
    <w:p>
      <w:pPr>
        <w:ind w:left="0" w:right="0" w:firstLine="560"/>
        <w:spacing w:before="450" w:after="450" w:line="312" w:lineRule="auto"/>
      </w:pPr>
      <w:r>
        <w:rPr>
          <w:rFonts w:ascii="宋体" w:hAnsi="宋体" w:eastAsia="宋体" w:cs="宋体"/>
          <w:color w:val="000"/>
          <w:sz w:val="28"/>
          <w:szCs w:val="28"/>
        </w:rPr>
        <w:t xml:space="preserve">(d)对上述(a)、(b)和(c)项的保险应以同于支付货币的币种和比例投保，以便在发生损坏或损害的情况下可以得到相应的货币和比例的赔偿。</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(e)承包人在工程量清单中所列出的各项保险费，业主将按承包人实际支出保险费收据核实支付。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(1)由于缺陷责任期开始之前的原因造成缺陷责任期间内损失或损害及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21.4保险外情况</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承包人应在不限于22款规定的他的或业主的义务和责任的条件下以承包人及业主的共同名义进行人身伤亡(第24款规定除外)保险及财产(除工程外)损失或损害保险。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保险单中应包括一项交叉责任条款，使该保险对被分别保险的承包人和业主的均适用。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收费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廖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承包人应在工程开工前向业主提供根据合同要求的保险生效的证明，并在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工程师。保险单位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25.2完备的保险</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为这些保险生效并支付应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在承包人或业主未能遵循合同生效的保险单条款，责任一方应赔偿另一方由此布造成的全部损失及赔款。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2025-08-06T15:05:20+08:00</dcterms:created>
  <dcterms:modified xsi:type="dcterms:W3CDTF">2025-08-06T15:05:20+08:00</dcterms:modified>
</cp:coreProperties>
</file>

<file path=docProps/custom.xml><?xml version="1.0" encoding="utf-8"?>
<Properties xmlns="http://schemas.openxmlformats.org/officeDocument/2006/custom-properties" xmlns:vt="http://schemas.openxmlformats.org/officeDocument/2006/docPropsVTypes"/>
</file>