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股权质押合同的生效要件(3篇)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股权质押合同期限 股权质押合同的生效要件一出质人：___________________________(以下称乙方)根据甲方与___________(下称借款人)签订的_________号《委托担保合同》(下称委托合同)和甲方与_____...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股权质押合同的生效要件一</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股权质押合同的生效要件二</w:t>
      </w:r>
    </w:p>
    <w:p>
      <w:pPr>
        <w:ind w:left="0" w:right="0" w:firstLine="560"/>
        <w:spacing w:before="450" w:after="450" w:line="312" w:lineRule="auto"/>
      </w:pPr>
      <w:r>
        <w:rPr>
          <w:rFonts w:ascii="宋体" w:hAnsi="宋体" w:eastAsia="宋体" w:cs="宋体"/>
          <w:color w:val="000"/>
          <w:sz w:val="28"/>
          <w:szCs w:val="28"/>
        </w:rPr>
        <w:t xml:space="preserve">出质人：___________________</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股权质押合同期限 股权质押合同的生效要件三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2025-07-07T09:13:24+08:00</dcterms:created>
  <dcterms:modified xsi:type="dcterms:W3CDTF">2025-07-07T09:13:24+08:00</dcterms:modified>
</cp:coreProperties>
</file>

<file path=docProps/custom.xml><?xml version="1.0" encoding="utf-8"?>
<Properties xmlns="http://schemas.openxmlformats.org/officeDocument/2006/custom-properties" xmlns:vt="http://schemas.openxmlformats.org/officeDocument/2006/docPropsVTypes"/>
</file>