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货物购买合同书简约(八篇)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货物购买合同书简约一地址：___________________________传真：___________________________卖方：___________________________地址：_________________...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c.为了使买方在收到上述通知时能安排好其国内运输，如果重量和尺寸超过此条款（1）中的规定时，买方将要求采取措施以适合买方进行内陆运输。</w:t>
      </w:r>
    </w:p>
    <w:p>
      <w:pPr>
        <w:ind w:left="0" w:right="0" w:firstLine="560"/>
        <w:spacing w:before="450" w:after="450" w:line="312" w:lineRule="auto"/>
      </w:pPr>
      <w:r>
        <w:rPr>
          <w:rFonts w:ascii="宋体" w:hAnsi="宋体" w:eastAsia="宋体" w:cs="宋体"/>
          <w:color w:val="000"/>
          <w:sz w:val="28"/>
          <w:szCs w:val="28"/>
        </w:rPr>
        <w:t xml:space="preserve">d.如果卖方没有履行上述规定，全部损失由卖方承担。</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保险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保险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保险公司或船主负有责任，如果发现有质量、规格或数量有与合同条款不符之处，买方将有权进行索赔，更换货物或索赔损失，所有的费用（如商检费、运还和运回替换货物、保险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对于在生产过程或装船或转船过程中发生的不可抗力（如战争、严重火灾、水灾、台风和地震或其他由双方认可的事件）引起的延误船期或不能交货，卖方将不负任何责任。卖方将迅速通知买方上述发生的一切，并在从那以后的14日之内空邮一份由主管政府部门出具的事故证明书。</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仲裁委员会根据其公布的仲裁规则进行仲裁，仲裁将在北京进行，仲裁委员会的决定是终局性的，并对双方都具有约束力，双方既不能诉诸法庭，也不能向其他机构要求修改决定，仲裁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货物购买合同书简约三</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货物购买合同书简约五</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货物购买合同书简约六</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货物购买合同书简约七</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货物购买合同书简约八</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2025-06-16T09:51:32+08:00</dcterms:created>
  <dcterms:modified xsi:type="dcterms:W3CDTF">2025-06-16T09:51:32+08:00</dcterms:modified>
</cp:coreProperties>
</file>

<file path=docProps/custom.xml><?xml version="1.0" encoding="utf-8"?>
<Properties xmlns="http://schemas.openxmlformats.org/officeDocument/2006/custom-properties" xmlns:vt="http://schemas.openxmlformats.org/officeDocument/2006/docPropsVTypes"/>
</file>