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2025年建筑工地用工劳务合同(3篇)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建筑工地用工劳务合同一第一条 劳动合同双方当事人基本情况(一)甲方：法定代表人(法定负责人)或委托代理人：地 址：联系电话：(二)乙方：性别：联系电话：居民身份证号码：疽庭住址：邮政编码：户口所在场： 省(市) 区(县) 街道(乡镇)村 组...</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建筑工地用工劳务合同一</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第二条 劳动合同形式、期限</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建筑工地用工劳务合同二</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1.____________________工程及承包范围外零星用工如行政用工等。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聘用方：____________________</w:t>
      </w:r>
    </w:p>
    <w:p>
      <w:pPr>
        <w:ind w:left="0" w:right="0" w:firstLine="560"/>
        <w:spacing w:before="450" w:after="450" w:line="312" w:lineRule="auto"/>
      </w:pPr>
      <w:r>
        <w:rPr>
          <w:rFonts w:ascii="宋体" w:hAnsi="宋体" w:eastAsia="宋体" w:cs="宋体"/>
          <w:color w:val="000"/>
          <w:sz w:val="28"/>
          <w:szCs w:val="28"/>
        </w:rPr>
        <w:t xml:space="preserve">应聘方：____________________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建筑工地用工劳务合同三</w:t>
      </w:r>
    </w:p>
    <w:p>
      <w:pPr>
        <w:ind w:left="0" w:right="0" w:firstLine="560"/>
        <w:spacing w:before="450" w:after="450" w:line="312" w:lineRule="auto"/>
      </w:pPr>
      <w:r>
        <w:rPr>
          <w:rFonts w:ascii="宋体" w:hAnsi="宋体" w:eastAsia="宋体" w:cs="宋体"/>
          <w:color w:val="000"/>
          <w:sz w:val="28"/>
          <w:szCs w:val="28"/>
        </w:rPr>
        <w:t xml:space="preserve">编号：_____________建筑工地用工劳动合同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因乙方工资计算繁琐，现经甲乙双方协商约定，实行下列工资分配形式：_________________</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2、乙方工资每日为元。按双方商定的工资标准定时发放，不再享受其它福利待遇及费用。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1、劳动合同确需变更的，双方应协商一致，并按原签订程序变更合同。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4、有下列情况之一的，乙方可以随时提出解劳动用合同：_________________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2025-05-02T17:53:49+08:00</dcterms:created>
  <dcterms:modified xsi:type="dcterms:W3CDTF">2025-05-02T17:53:49+08:00</dcterms:modified>
</cp:coreProperties>
</file>

<file path=docProps/custom.xml><?xml version="1.0" encoding="utf-8"?>
<Properties xmlns="http://schemas.openxmlformats.org/officeDocument/2006/custom-properties" xmlns:vt="http://schemas.openxmlformats.org/officeDocument/2006/docPropsVTypes"/>
</file>