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劳务与工厂用工合同 工厂用工合同电子版十七篇(通用)</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劳务与工厂用工合同 工厂用工合同电子版一乙方：__________________甲方因生产(工作)需要，雇请乙方。经双方自愿协商同意，订立本合同。一、合同期自______年______月______日起至______年______月___...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c、乙方有打架斗殴、_____、蓄意闹事等不良行为的;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十、发生协议纠纷，在不影响协议条约执行的基础上，甲方、乙方和用单位共同协商，协商不成提交当地劳动部门_____。</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工厂用工合同电子版五</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元月;另外享受岗位津贴，聘用期间第________年岗位津贴为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1、乙方患病或非工伤医疗期满后不能从事原工作，也不愿意从事甲方另行安排工作的39;。</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代表：乙方身份证号：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劳务与工厂用工合同 工厂用工合同电子版篇十一</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工厂用工合同电子版篇十五</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劳务与工厂用工合同 工厂用工合同电子版篇十七</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