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农药购销合同(十四篇)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一买受人:签订时间：第一条标的、数量、价款第二条质量标准：达到国家标准;第三条出卖人对质量负责的期限：________年;第四条包装标准：复合塑料编织袋(gb894788)，每袋装40公斤;第五条合理损耗标准：破损不超过1%;第...</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农药购销合同篇十四</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