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国际货物购销合同问题研究(三篇)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国际货物购销合同 国际货物购销合同问题研究一乙方(零售商)：__________________________________根据《中华人民共和国合同法》及其他有关法律、行政法规的规定，甲、乙双方遵循平等、自愿、公平和诚实信用的原则，就商...</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w:t>
      </w:r>
    </w:p>
    <w:p>
      <w:pPr>
        <w:ind w:left="0" w:right="0" w:firstLine="560"/>
        <w:spacing w:before="450" w:after="450" w:line="312" w:lineRule="auto"/>
      </w:pPr>
      <w:r>
        <w:rPr>
          <w:rFonts w:ascii="宋体" w:hAnsi="宋体" w:eastAsia="宋体" w:cs="宋体"/>
          <w:color w:val="000"/>
          <w:sz w:val="28"/>
          <w:szCs w:val="28"/>
        </w:rPr>
        <w:t xml:space="preserve">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 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 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 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 </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 年。对超过 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 船级社最高船级或船级协会条款规定的相同级别的船级，船只状况应保持至提单有效期终了时止，以装船日为准船龄不得超过 年。超过 年船龄的船只，卖方应负担超船龄外保险费。买方绝不接受超过 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w:t>
      </w:r>
    </w:p>
    <w:p>
      <w:pPr>
        <w:ind w:left="0" w:right="0" w:firstLine="560"/>
        <w:spacing w:before="450" w:after="450" w:line="312" w:lineRule="auto"/>
      </w:pPr>
      <w:r>
        <w:rPr>
          <w:rFonts w:ascii="宋体" w:hAnsi="宋体" w:eastAsia="宋体" w:cs="宋体"/>
          <w:color w:val="000"/>
          <w:sz w:val="28"/>
          <w:szCs w:val="28"/>
        </w:rPr>
        <w:t xml:space="preserve">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 </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 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 。</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 </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 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 </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