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最新钢材购销合同免费版 钢材购销合同简单十五篇(模板)</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钢材购销合同免费版 钢材购销合同简单一乙方(供方)甲方项目施工需要向乙方采购钢材。根据《中华人民共和国合同法》及有关法律、法规，甲、乙双方本着平等互利的原则友好协商，达成以下合同条款：一、产品品名、规格型号、数量及单价等甲方向乙方采购的钢材...</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 hrb400 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5.3盘圆钢材均为高线。</w:t>
      </w:r>
    </w:p>
    <w:p>
      <w:pPr>
        <w:ind w:left="0" w:right="0" w:firstLine="560"/>
        <w:spacing w:before="450" w:after="450" w:line="312" w:lineRule="auto"/>
      </w:pPr>
      <w:r>
        <w:rPr>
          <w:rFonts w:ascii="宋体" w:hAnsi="宋体" w:eastAsia="宋体" w:cs="宋体"/>
          <w:color w:val="000"/>
          <w:sz w:val="28"/>
          <w:szCs w:val="28"/>
        </w:rPr>
        <w:t xml:space="preserve">5.4.符合其他有关国家和地方行业标准规定。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6.3.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8.1、负责按照合同约定支付款项。</w:t>
      </w:r>
    </w:p>
    <w:p>
      <w:pPr>
        <w:ind w:left="0" w:right="0" w:firstLine="560"/>
        <w:spacing w:before="450" w:after="450" w:line="312" w:lineRule="auto"/>
      </w:pPr>
      <w:r>
        <w:rPr>
          <w:rFonts w:ascii="宋体" w:hAnsi="宋体" w:eastAsia="宋体" w:cs="宋体"/>
          <w:color w:val="000"/>
          <w:sz w:val="28"/>
          <w:szCs w:val="28"/>
        </w:rPr>
        <w:t xml:space="preserve">8.2、甲方需提前3天向乙方提供需求计划以便乙方备货及安排车辆。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9.8在合同履行期间，乙方指派（联系电话：）作为接受甲方通知的联系人。甲方按该联系方式进行沟通，同时涉及需求计划及异议的，以书面通知（传真）视为对乙方的有效送达。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年月日起至全部义务履行完毕。</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钢材购销合同简单五</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钢材购销合同简单七</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产品名称规格型号计量单位数量（吨）不含税单价（元/吨）总金额（元）</w:t>
      </w:r>
    </w:p>
    <w:p>
      <w:pPr>
        <w:ind w:left="0" w:right="0" w:firstLine="560"/>
        <w:spacing w:before="450" w:after="450" w:line="312" w:lineRule="auto"/>
      </w:pPr>
      <w:r>
        <w:rPr>
          <w:rFonts w:ascii="宋体" w:hAnsi="宋体" w:eastAsia="宋体" w:cs="宋体"/>
          <w:color w:val="000"/>
          <w:sz w:val="28"/>
          <w:szCs w:val="28"/>
        </w:rPr>
        <w:t xml:space="preserve">螺纹钢hrb400∮12mm-hrb400∮25mm吨</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 月 日至20xx年11月30日止。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x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公司地址： 公司地址：拉萨市和平北路以北</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开户银行：开户银行：中国建设银行拉萨开发区支行</w:t>
      </w:r>
    </w:p>
    <w:p>
      <w:pPr>
        <w:ind w:left="0" w:right="0" w:firstLine="560"/>
        <w:spacing w:before="450" w:after="450" w:line="312" w:lineRule="auto"/>
      </w:pPr>
      <w:r>
        <w:rPr>
          <w:rFonts w:ascii="宋体" w:hAnsi="宋体" w:eastAsia="宋体" w:cs="宋体"/>
          <w:color w:val="000"/>
          <w:sz w:val="28"/>
          <w:szCs w:val="28"/>
        </w:rPr>
        <w:t xml:space="preserve">帐号： 帐号:xxxxxxxxxxxxxxxxxxxx</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钢材购销合同简单八</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吨钢材，以后每次送货到场后当场支付该批货款的_______%，剩余_______%的货款累计到满_______吨货款时，则甲方为乙方实际垫资了____吨货款，该_______吨钢材款自合同签订日起满_______个月时即行全部支付；期间超出_______吨的部分在货到时即行支付各批次货款，乙方应在当日以现金方式支付给甲方。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九、本合同一式____份，甲、乙、丙三方各执_____份，自三方签字盖章后生效。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开户行： 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钢材购销合同免费版 钢材购销合同简单篇十一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1.乙方向甲方购买货物。</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3.价格条款：本协议单价为甲方仓库含税交货价，运杂费由乙方承担。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4.付款方式：期限：乙方预付协议货款10%，余款提货前付清.款到提货，按实发数量结算。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5.交货地点，方式，期限：汉钢货场，交货期月日前交清。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7.违约责任：按《协议法》有关规定办理。</w:t>
      </w:r>
    </w:p>
    <w:p>
      <w:pPr>
        <w:ind w:left="0" w:right="0" w:firstLine="560"/>
        <w:spacing w:before="450" w:after="450" w:line="312" w:lineRule="auto"/>
      </w:pPr>
      <w:r>
        <w:rPr>
          <w:rFonts w:ascii="宋体" w:hAnsi="宋体" w:eastAsia="宋体" w:cs="宋体"/>
          <w:color w:val="000"/>
          <w:sz w:val="28"/>
          <w:szCs w:val="28"/>
        </w:rPr>
        <w:t xml:space="preserve">8.协议争议的解决方式：由协议签约地法院裁决。</w:t>
      </w:r>
    </w:p>
    <w:p>
      <w:pPr>
        <w:ind w:left="0" w:right="0" w:firstLine="560"/>
        <w:spacing w:before="450" w:after="450" w:line="312" w:lineRule="auto"/>
      </w:pPr>
      <w:r>
        <w:rPr>
          <w:rFonts w:ascii="宋体" w:hAnsi="宋体" w:eastAsia="宋体" w:cs="宋体"/>
          <w:color w:val="000"/>
          <w:sz w:val="28"/>
          <w:szCs w:val="28"/>
        </w:rPr>
        <w:t xml:space="preserve">9.协议有效期：本协议自签约日生效，有效期半年。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钢材购销合同简单篇十二</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2、螺纹钢以理论重量计算，计算方式（kg/m）:∮10=0.617、∮12=0.888、∮14=1.21、∮16=1.58、∮18=2.00、∮20=2.47、∮22=2.986、∮25=3.856、∮28=4.837、∮32=6.31，盘圆以过磅为准，但在甲方验收前乙方须提供所进场材料磅单。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钢材购销合同简单篇十五</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