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202_年农产品购销合同简短(四篇)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20_年农产品购销合同简短一买受人（甲方）：                 签订地点：               卖出人（乙方）：                  签订时间：               为适应农业产业结构调整，促进农...</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20_年农产品购销合同简短一</w:t>
      </w:r>
    </w:p>
    <w:p>
      <w:pPr>
        <w:ind w:left="0" w:right="0" w:firstLine="560"/>
        <w:spacing w:before="450" w:after="450" w:line="312" w:lineRule="auto"/>
      </w:pPr>
      <w:r>
        <w:rPr>
          <w:rFonts w:ascii="宋体" w:hAnsi="宋体" w:eastAsia="宋体" w:cs="宋体"/>
          <w:color w:val="000"/>
          <w:sz w:val="28"/>
          <w:szCs w:val="28"/>
        </w:rPr>
        <w:t xml:space="preserve">买受人（甲方）：                 签订地点：               </w:t>
      </w:r>
    </w:p>
    <w:p>
      <w:pPr>
        <w:ind w:left="0" w:right="0" w:firstLine="560"/>
        <w:spacing w:before="450" w:after="450" w:line="312" w:lineRule="auto"/>
      </w:pPr>
      <w:r>
        <w:rPr>
          <w:rFonts w:ascii="宋体" w:hAnsi="宋体" w:eastAsia="宋体" w:cs="宋体"/>
          <w:color w:val="000"/>
          <w:sz w:val="28"/>
          <w:szCs w:val="28"/>
        </w:rPr>
        <w:t xml:space="preserve">卖出人（乙方）：                  签订时间：               </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        年     月以前（或     月      旬内），向买受人交售   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     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                  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     （5—25%）的违约金。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     （5—25%）的违约金。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     （5—30%）支付的违约金。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  （1—20%）违约金。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     （5—25%）违约金。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        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           供应的预测，重新签订    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     本合同              生效。</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20_年农产品购销合同简短二</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2025-05-07T01:02:35+08:00</dcterms:created>
  <dcterms:modified xsi:type="dcterms:W3CDTF">2025-05-07T01:02:35+08:00</dcterms:modified>
</cp:coreProperties>
</file>

<file path=docProps/custom.xml><?xml version="1.0" encoding="utf-8"?>
<Properties xmlns="http://schemas.openxmlformats.org/officeDocument/2006/custom-properties" xmlns:vt="http://schemas.openxmlformats.org/officeDocument/2006/docPropsVTypes"/>
</file>