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家装装修合同书图(十九篇)</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图一承接方(乙方)：工程项目：甲、乙双方经友好洽谈和协商，甲方决定委托乙方进行居室装潢。为保证工程顺利进行，根据国家有关法律规定，特签订本合同(包括本合同附件和所有补充合同)，以便共同遵守。第一条：工程概况1、工程地址：2、居...</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