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装修入住合同范本(必备13篇)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装修入住合同范本1发包方：（以下简称甲方）承包方：（以下简称乙方）依照《^v^经济合同法》及国家^v^、省市建委对建筑装饰工程的有关规定，经双方协商签定合同如下：一、 工程概况及承包方式1、 工程名称：2、 工程地点：3、 工程承包方式：二...</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装修入住合同范本4</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开工日期：_____年_____月_____日(具体以开工令为准)竣工日期：_____年_____月_____日(具体以竣工验收报告为准)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四、合同价款：暂定按建筑面积元/m包干，总造价约万元，竣工后据实结算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装修入住合同范本13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