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最新惠州购房合同号查询(六篇)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签订日期：_____________根据《民法典》及有关法律、法规的规定，为明确甲、乙双方的权利义务关系，经双方协商一致，签订本合同。一、甲方将其拥有独立产权的位于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甲方 ：_________________ (卖方)</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