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个人购房合同备案查询系统通用(二十篇)</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个人购房合同备案查询 个人购房合同备案查询系统一购房方(乙方)：___________________身份证号码：___________________关于乙方向甲方购房事宜，双方经协商，达成协议如下:一、甲方将其拥有独立产权的位于____...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个人购房合同备案查询系统一</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≤ww整理该文章，版权归原作者、原出处所有≥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个人购房合同备案查询系统五</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个人购房合同备案查询系统七</w:t>
      </w:r>
    </w:p>
    <w:p>
      <w:pPr>
        <w:ind w:left="0" w:right="0" w:firstLine="560"/>
        <w:spacing w:before="450" w:after="450" w:line="312" w:lineRule="auto"/>
      </w:pPr>
      <w:r>
        <w:rPr>
          <w:rFonts w:ascii="宋体" w:hAnsi="宋体" w:eastAsia="宋体" w:cs="宋体"/>
          <w:color w:val="000"/>
          <w:sz w:val="28"/>
          <w:szCs w:val="28"/>
        </w:rPr>
        <w:t xml:space="preserve">甲方(售房人)：_____________________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1、甲、乙双方定于__________时交付该房屋;甲方应在交付房屋前腾空该房屋。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该房屋交付时，物业管理、水、电、燃气、有线电视、通讯等相关杂费，按下列约定处理：__________________________________。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个人购房合同备案查询系统八</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 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部由甲方承担。</w:t>
      </w:r>
    </w:p>
    <w:p>
      <w:pPr>
        <w:ind w:left="0" w:right="0" w:firstLine="560"/>
        <w:spacing w:before="450" w:after="450" w:line="312" w:lineRule="auto"/>
      </w:pPr>
      <w:r>
        <w:rPr>
          <w:rFonts w:ascii="宋体" w:hAnsi="宋体" w:eastAsia="宋体" w:cs="宋体"/>
          <w:color w:val="000"/>
          <w:sz w:val="28"/>
          <w:szCs w:val="28"/>
        </w:rPr>
        <w:t xml:space="preserve">2、甲方如中途违约，甲方应在违约之日起5日内双倍返还已付金额给乙方。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3、乙方如中途违约，甲方有权自行处理之前所付的购房款项。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4、本合同在履行中若发生争议，双方应采取协商办法解决。协商不成，任何一方均可向有管辖权的人民法院起诉。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 均具同等法律效力。 甲方签字(手印)： 乙方(手印)： 联系电话： 联系电话： 年 月日 年 月 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个人购房合同备案查询系统九</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个人购房合同备案查询 个人购房合同备案查询系统篇十一</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个人购房合同备案查询系统篇十二</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2025-05-02T21:50:17+08:00</dcterms:created>
  <dcterms:modified xsi:type="dcterms:W3CDTF">2025-05-02T21:50:17+08:00</dcterms:modified>
</cp:coreProperties>
</file>

<file path=docProps/custom.xml><?xml version="1.0" encoding="utf-8"?>
<Properties xmlns="http://schemas.openxmlformats.org/officeDocument/2006/custom-properties" xmlns:vt="http://schemas.openxmlformats.org/officeDocument/2006/docPropsVTypes"/>
</file>