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最新电子元件配件采购合同(19篇)</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电子元件配件采购合同一乙方：根据《民法典》和的有关规定，经甲乙双方协商一致达成协议如下：一.买卖产品：1.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