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最新五金建材采购协议合同范本(四篇)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五金建材采购协议合同范本一买方因建设或经营等需要，向卖方购买建筑装修材料，为明确双方的权利义务，根据《中华人民共和国合同法》的相关规定，经双方平等友好协商，特订立以下条款。第一条：产品名称、规格、数量、单价：第二条：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最新五金建材采购协议合同范本一</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最新五金建材采购协议合同范本二</w:t>
      </w:r>
    </w:p>
    <w:p>
      <w:pPr>
        <w:ind w:left="0" w:right="0" w:firstLine="560"/>
        <w:spacing w:before="450" w:after="450" w:line="312" w:lineRule="auto"/>
      </w:pPr>
      <w:r>
        <w:rPr>
          <w:rFonts w:ascii="宋体" w:hAnsi="宋体" w:eastAsia="宋体" w:cs="宋体"/>
          <w:color w:val="000"/>
          <w:sz w:val="28"/>
          <w:szCs w:val="28"/>
        </w:rPr>
        <w:t xml:space="preserve">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宋体" w:hAnsi="宋体" w:eastAsia="宋体" w:cs="宋体"/>
          <w:color w:val="000"/>
          <w:sz w:val="28"/>
          <w:szCs w:val="28"/>
        </w:rPr>
        <w:t xml:space="preserve">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a.市场品牌不凸显。由于新课程的改革，一些老牌教辅公司由于没有及时开发出新产品而倒闭关门，另一些靠老本维持的公司也在苦苦挣扎，勉强维持，而一些新兴的小公司，多由于自身实力的限制，也没有得到快速的发展。所以，整个新课程教辅市场的品牌还未显现。</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最新五金建材采购协议合同范本三</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最新五金建材采购协议合同范本四</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w:t>
      </w:r>
    </w:p>
    <w:p>
      <w:pPr>
        <w:ind w:left="0" w:right="0" w:firstLine="560"/>
        <w:spacing w:before="450" w:after="450" w:line="312" w:lineRule="auto"/>
      </w:pPr>
      <w:r>
        <w:rPr>
          <w:rFonts w:ascii="宋体" w:hAnsi="宋体" w:eastAsia="宋体" w:cs="宋体"/>
          <w:color w:val="000"/>
          <w:sz w:val="28"/>
          <w:szCs w:val="28"/>
        </w:rPr>
        <w:t xml:space="preserve">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的、正确的资料。</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w:t>
      </w:r>
    </w:p>
    <w:p>
      <w:pPr>
        <w:ind w:left="0" w:right="0" w:firstLine="560"/>
        <w:spacing w:before="450" w:after="450" w:line="312" w:lineRule="auto"/>
      </w:pPr>
      <w:r>
        <w:rPr>
          <w:rFonts w:ascii="宋体" w:hAnsi="宋体" w:eastAsia="宋体" w:cs="宋体"/>
          <w:color w:val="000"/>
          <w:sz w:val="28"/>
          <w:szCs w:val="28"/>
        </w:rPr>
        <w:t xml:space="preserve">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