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2024年竹炭供货合同(十篇)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竹炭供货合同一供货方(以下简称乙方):一、双方责任甲方：1、甲方应配合把乙方所有的产品摆在吧台上作为展示。2、甲方每月必须提供准确、真实的销售情况，并及时向乙方业务反应。3、按照双方协商的结算方式在协议期内结算货款。4、甲方在协议期内,不得...</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竹炭供货合同篇十</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及单价，总价款总价款暂定人民币：大写：五百万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2.交货时间：合同生效后(不迟于年月日)。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第十条通讯联络</w:t>
      </w:r>
    </w:p>
    <w:p>
      <w:pPr>
        <w:ind w:left="0" w:right="0" w:firstLine="560"/>
        <w:spacing w:before="450" w:after="450" w:line="312" w:lineRule="auto"/>
      </w:pPr>
      <w:r>
        <w:rPr>
          <w:rFonts w:ascii="宋体" w:hAnsi="宋体" w:eastAsia="宋体" w:cs="宋体"/>
          <w:color w:val="000"/>
          <w:sz w:val="28"/>
          <w:szCs w:val="28"/>
        </w:rPr>
        <w:t xml:space="preserve">甲方联系人：联系方式：乙方联系人：联系方式：一方变更地址或通讯的，应当及时书面通知对方，否则以原地址为准。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2025-05-02T11:00:01+08:00</dcterms:created>
  <dcterms:modified xsi:type="dcterms:W3CDTF">2025-05-02T11:00:01+08:00</dcterms:modified>
</cp:coreProperties>
</file>

<file path=docProps/custom.xml><?xml version="1.0" encoding="utf-8"?>
<Properties xmlns="http://schemas.openxmlformats.org/officeDocument/2006/custom-properties" xmlns:vt="http://schemas.openxmlformats.org/officeDocument/2006/docPropsVTypes"/>
</file>