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钢材供货协议热门合同怎么签 钢材供需合同(二十一篇)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钢材供货协议热门合同怎么签 钢材供需合同一甲、乙双方本着公平、公正的原则，就府谷京xx煤化脱硫工程所需板材，制定如下协议：1、 乙方按甲方要求供货，具体要求如下：2、乙方按甲方要求送货至府工程现场，以上报价已包含装车、运费等服务费，3、乙方...</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钢材供需合同一</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钢材供需合同三</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钢材供需合同六</w:t>
      </w:r>
    </w:p>
    <w:p>
      <w:pPr>
        <w:ind w:left="0" w:right="0" w:firstLine="560"/>
        <w:spacing w:before="450" w:after="450" w:line="312" w:lineRule="auto"/>
      </w:pPr>
      <w:r>
        <w:rPr>
          <w:rFonts w:ascii="宋体" w:hAnsi="宋体" w:eastAsia="宋体" w:cs="宋体"/>
          <w:color w:val="000"/>
          <w:sz w:val="28"/>
          <w:szCs w:val="28"/>
        </w:rPr>
        <w:t xml:space="preserve">需方：__________(甲方)</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钢材供需合同八</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钢材供需合同九</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钢材供货协议热门合同怎么签 钢材供需合同篇十一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钢材供需合同篇十四</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钢材供需合同篇十五</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钢材供需合同篇十六</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钢材供货协议热门合同怎么签 钢材供需合同篇十七</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2025-06-21T07:27:24+08:00</dcterms:created>
  <dcterms:modified xsi:type="dcterms:W3CDTF">2025-06-21T07:27:24+08:00</dcterms:modified>
</cp:coreProperties>
</file>

<file path=docProps/custom.xml><?xml version="1.0" encoding="utf-8"?>
<Properties xmlns="http://schemas.openxmlformats.org/officeDocument/2006/custom-properties" xmlns:vt="http://schemas.openxmlformats.org/officeDocument/2006/docPropsVTypes"/>
</file>