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2024年建筑工程劳务分包合同 水电工程劳务分包合同(15篇)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建筑工程劳务分包合同 水电工程劳务分包合同一乙方：经双方协议，现甲方工程中的相关项目交由乙方负责施工，具体执行如下：一、施工内容：二、承包方式：三、合同期限：自年月日至年月日。四、人工款支付方式：每个项目甲方每月5号按乙方工程进度支付，支付...</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建筑工程劳务分包合同 水电工程劳务分包合同篇十一</w:t>
      </w:r>
    </w:p>
    <w:p>
      <w:pPr>
        <w:ind w:left="0" w:right="0" w:firstLine="560"/>
        <w:spacing w:before="450" w:after="450" w:line="312" w:lineRule="auto"/>
      </w:pPr>
      <w:r>
        <w:rPr>
          <w:rFonts w:ascii="宋体" w:hAnsi="宋体" w:eastAsia="宋体" w:cs="宋体"/>
          <w:color w:val="000"/>
          <w:sz w:val="28"/>
          <w:szCs w:val="28"/>
        </w:rPr>
        <w:t xml:space="preserve">工程总承包：(以下简称甲方)</w:t>
      </w:r>
    </w:p>
    <w:p>
      <w:pPr>
        <w:ind w:left="0" w:right="0" w:firstLine="560"/>
        <w:spacing w:before="450" w:after="450" w:line="312" w:lineRule="auto"/>
      </w:pPr>
      <w:r>
        <w:rPr>
          <w:rFonts w:ascii="宋体" w:hAnsi="宋体" w:eastAsia="宋体" w:cs="宋体"/>
          <w:color w:val="000"/>
          <w:sz w:val="28"/>
          <w:szCs w:val="28"/>
        </w:rPr>
        <w:t xml:space="preserve">劳务分包：(以下简称乙方)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____年____月开工，____年____月竣工(不可抗力的自然因素影响，工期顺延)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本工程劳务承包总价约____万元(大写：____万元);以实际完成工程量结算为准。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13.1本合同未尽事宜，双方另签补充协议，补充协议与本合同具同等法律效力。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13.2本合同一式2份，甲方执1份，乙方执1份，均具同等法律效力。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水电工程劳务分包合同篇十二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2025-05-02T12:26:28+08:00</dcterms:created>
  <dcterms:modified xsi:type="dcterms:W3CDTF">2025-05-02T12:26:28+08:00</dcterms:modified>
</cp:coreProperties>
</file>

<file path=docProps/custom.xml><?xml version="1.0" encoding="utf-8"?>
<Properties xmlns="http://schemas.openxmlformats.org/officeDocument/2006/custom-properties" xmlns:vt="http://schemas.openxmlformats.org/officeDocument/2006/docPropsVTypes"/>
</file>