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最新工地工人劳务合同怎么查 工地工人劳务合同简单版(十六篇)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工地工人劳务合同怎么查 工地工人劳务合同简单版一乙方：_________________________(雇员)根据《中华人民共和国合同法》及相关法律法规，且在乙方完全了解项目实际情况下，经甲乙双方公平、公正、友好协商，达成如下协议：第一条...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工地工人劳务合同简单版二</w:t>
      </w:r>
    </w:p>
    <w:p>
      <w:pPr>
        <w:ind w:left="0" w:right="0" w:firstLine="560"/>
        <w:spacing w:before="450" w:after="450" w:line="312" w:lineRule="auto"/>
      </w:pPr>
      <w:r>
        <w:rPr>
          <w:rFonts w:ascii="宋体" w:hAnsi="宋体" w:eastAsia="宋体" w:cs="宋体"/>
          <w:color w:val="000"/>
          <w:sz w:val="28"/>
          <w:szCs w:val="28"/>
        </w:rPr>
        <w:t xml:space="preserve">甲方：_________________________(雇主)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工地工人劳务合同简单版四</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 工地工人劳务合同简单版篇十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工地工人劳务合同怎么查 工地工人劳务合同简单版篇十一</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