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通航劳务合同范本(推荐30篇)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航劳务合同范本1尊敬的**：您们好!我自xxxx年毕业于大连海运学校轮机管理专业之后就来到了远洋公司工作，在过去的这些年里，承蒙公司各级**和船舶各级**的关心与关怀，我从一个刚出校门的学生，一点一点成长为一名远洋**船员，一名专业的轮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xxxx年毕业于大连海运学校轮机管理专业之后就来到了远洋公司工作，在过去的这些年里，承蒙公司各级**和船舶各级**的关心与关怀，我从一个刚出校门的学生，一点一点成长为一名远洋**船员，一名专业的轮机管理人员。在这个过程中，有我付出的汗水，更有公司各级**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能给予批准!我会在以后的工作和学习生活中，继续发挥远洋人吃苦耐劳的拼搏精神，努力为社会发展和建议贡献自己的力量!谢谢公司各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w:t>
      </w:r>
    </w:p>
    <w:p>
      <w:pPr>
        <w:ind w:left="0" w:right="0" w:firstLine="560"/>
        <w:spacing w:before="450" w:after="450" w:line="312" w:lineRule="auto"/>
      </w:pPr>
      <w:r>
        <w:rPr>
          <w:rFonts w:ascii="宋体" w:hAnsi="宋体" w:eastAsia="宋体" w:cs="宋体"/>
          <w:color w:val="000"/>
          <w:sz w:val="28"/>
          <w:szCs w:val="28"/>
        </w:rPr>
        <w:t xml:space="preserve">尊敬的公司**：我自1994年毕业于大连海运学校轮机管理专业之后就来到了远洋公司工作，在过去的这些年里，承蒙公司各级**和船舶各级**的关心与关怀，我从一个刚出校门的学生，一点一点成长为一名远洋**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继续发挥远洋人吃苦耐劳的拼搏精神，努力为社会发展和建议贡献自己的力量！谢谢公司各级**的**！远洋公司员工辞职报告的延伸阅读——辞职信的`格式规范(一)标题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要求在标题下一行顶格处写出接受辞职申请的单位**或***的名称或姓名称呼，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w:t>
      </w:r>
    </w:p>
    <w:p>
      <w:pPr>
        <w:ind w:left="0" w:right="0" w:firstLine="560"/>
        <w:spacing w:before="450" w:after="450" w:line="312" w:lineRule="auto"/>
      </w:pPr>
      <w:r>
        <w:rPr>
          <w:rFonts w:ascii="宋体" w:hAnsi="宋体" w:eastAsia="宋体" w:cs="宋体"/>
          <w:color w:val="000"/>
          <w:sz w:val="28"/>
          <w:szCs w:val="28"/>
        </w:rPr>
        <w:t xml:space="preserve">因此特向**提出辞职！在最近几年里一直没有能上船工作，再这里感谢**对我在这段时间的帮助和照顾，</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为了保障甲方后勤劳务服务工作，乙方为甲方提供后勤劳务保障的有偿服务。根据《_劳动合同法》等法律、法规的规定，明确双方的权利义务和责任，经甲乙双方平等协商，达成以下劳务服务承包合同：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通航劳务合同范本8</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1、本工程开工日期：年日。</w:t>
      </w:r>
    </w:p>
    <w:p>
      <w:pPr>
        <w:ind w:left="0" w:right="0" w:firstLine="560"/>
        <w:spacing w:before="450" w:after="450" w:line="312" w:lineRule="auto"/>
      </w:pPr>
      <w:r>
        <w:rPr>
          <w:rFonts w:ascii="宋体" w:hAnsi="宋体" w:eastAsia="宋体" w:cs="宋体"/>
          <w:color w:val="000"/>
          <w:sz w:val="28"/>
          <w:szCs w:val="28"/>
        </w:rPr>
        <w:t xml:space="preserve">2、本工程竣工日期：年日。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通航劳务合同范本10</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通航劳务合同范本11</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通航劳务合同范本12</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在一起船舶碰撞损害责任纠纷中，A所属渔船与B所属渔船在珠海万山渔港海域拖虾作业中发生碰撞，导致A所属渔船沉没。A就本次船舶碰撞事故向本院起诉，诉请B赔偿经济损失。一审法院判决B向A赔偿相应的经济损失。B提起上诉，同时提出B有权享受《海商法》第二百零七条规定的海事赔偿责任限制。二审法院判决认为，根据《最高人民法院关于审理海事赔偿责任限制相关纠纷案件的若干规定》第十五条规定，B在二审期间提出海事赔偿责任限制抗辩，不予支持，遂判决驳回上诉，维持原判。B申请再审，认为一审法院未向其释明海事赔偿责任限制，属于程序错误，二审判决以未在规定期限内提出海事赔偿责任限制申请为由不予支持其主张，存在错误。再审法院认为，二审判决对B提出的海事赔偿责任限制抗辩未予支持,并无不当，责任人在海事诉讼中提起的海事赔偿责任限制的抗辩应当由当事人主张，B认为一审法院未向其释明海事赔偿责任限制的权利构成程序错误缺乏法律依据，驳回其再审申请。</w:t>
      </w:r>
    </w:p>
    <w:p>
      <w:pPr>
        <w:ind w:left="0" w:right="0" w:firstLine="560"/>
        <w:spacing w:before="450" w:after="450" w:line="312" w:lineRule="auto"/>
      </w:pPr>
      <w:r>
        <w:rPr>
          <w:rFonts w:ascii="宋体" w:hAnsi="宋体" w:eastAsia="宋体" w:cs="宋体"/>
          <w:color w:val="000"/>
          <w:sz w:val="28"/>
          <w:szCs w:val="28"/>
        </w:rPr>
        <w:t xml:space="preserve">《最高人民法院关于审理海事赔偿责任限制相关纠纷案件的若干规定》第十五条规定：“责任人在一审判决作出前未提出海事赔偿责任限制抗辩，在二审、再审期间提出的，人民法院不予支持。”当事人的诉讼请求应当在一审中提出，当事人在二审中增加独立的诉讼请求的，法院不能径自作出判决，这是民事诉讼的原则。</w:t>
      </w:r>
    </w:p>
    <w:p>
      <w:pPr>
        <w:ind w:left="0" w:right="0" w:firstLine="560"/>
        <w:spacing w:before="450" w:after="450" w:line="312" w:lineRule="auto"/>
      </w:pPr>
      <w:r>
        <w:rPr>
          <w:rFonts w:ascii="宋体" w:hAnsi="宋体" w:eastAsia="宋体" w:cs="宋体"/>
          <w:color w:val="000"/>
          <w:sz w:val="28"/>
          <w:szCs w:val="28"/>
        </w:rPr>
        <w:t xml:space="preserve">海事赔偿责任限制属于当事人的抗辩权，是《海商法》赋予海损事故责任人的一项特殊权利。责任人海事赔偿责任限制的抗辩权是实体权利的抗辩，是应当由当事人主张抗辩，当事人是否主张，属于其自由处分的范畴。因此，在责任人不提出限制赔偿责任抗辩时，法院不应主动释明、援引海事赔偿责任限制的法律规定进行裁判。我们建议，当事人应根据《最高人民法院关于审理海事赔偿责任限制相关纠纷案件的若干规定》第十五条的规定，在一审判决作出前提出海事赔偿责任限制抗辩。法院不应主动释明、援引海事赔偿责任限制的法律规定进行裁判，而应由当事人主张抗辩。</w:t>
      </w:r>
    </w:p>
    <w:p>
      <w:pPr>
        <w:ind w:left="0" w:right="0" w:firstLine="560"/>
        <w:spacing w:before="450" w:after="450" w:line="312" w:lineRule="auto"/>
      </w:pPr>
      <w:r>
        <w:rPr>
          <w:rFonts w:ascii="宋体" w:hAnsi="宋体" w:eastAsia="宋体" w:cs="宋体"/>
          <w:color w:val="000"/>
          <w:sz w:val="28"/>
          <w:szCs w:val="28"/>
        </w:rPr>
        <w:t xml:space="preserve">20_年，A向B地海洋与渔业局申请发放其名下10艘渔船的20_年度柴油补贴。B地海洋与渔业局已经完成审核、公示程序。20_年，A被B地法院以其帮助他人骗取渔船的柴油补贴，判决A的行为构成诈骗罪的从犯，判处其有期徒刑及罚金。20_年，B地海洋与渔业局根据刑事判决书作出通知，决定不予发放A名下10艘渔船的柴油补贴。A向B地政府申请复议，B地政府维持了该通知。A不服向法院提起行政诉讼，要求撤销该通知及行政复议决定，并由B地海洋与渔业局和政府重新作出行政行为。法院生效裁决认为，B地海洋与渔业局提供的证据不足以证明其在作出通知时，A的行为符合《渔业成品油价格补助专项资金管理暂行办法》第二十条的规定。因此法院判决撤销B地海洋与渔业局的通知及B地政府的行政复议决定，责令B地海洋与渔业局重新作出行政行为。</w:t>
      </w:r>
    </w:p>
    <w:p>
      <w:pPr>
        <w:ind w:left="0" w:right="0" w:firstLine="560"/>
        <w:spacing w:before="450" w:after="450" w:line="312" w:lineRule="auto"/>
      </w:pPr>
      <w:r>
        <w:rPr>
          <w:rFonts w:ascii="宋体" w:hAnsi="宋体" w:eastAsia="宋体" w:cs="宋体"/>
          <w:color w:val="000"/>
          <w:sz w:val="28"/>
          <w:szCs w:val="28"/>
        </w:rPr>
        <w:t xml:space="preserve">对于公权力机关来说，“法无授权即禁止”。行政机关作出行政行为需有明确的法律依据。《渔业成品油价格补助专项资金管理暂行办法》第二十条对于取消渔业补助资金领取资格的情况有明确规定：“补助资金实行专账管理，专款专用，任何单位和个人不得以有证无船、一船多证、非法船舶、伪造证件等形式套取补助资金，扩大补助范围发放补助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B地法院虽然存在确认A帮助他人骗取补贴的违法犯罪情况，但在B地海洋与渔业局提供的证据不足以证明在作出通知时A名下的10艘渔船存在以“有证无船、一船多证、非法船舶、伪造证件等形式”套取补助资金的情况。B地海洋与渔业局仅依据相关刑事判决书取消A的领取资格不符合前述规定，也没有其他的法律依据。因此法院撤销其行政决定，责令其重新作出行政行为。</w:t>
      </w:r>
    </w:p>
    <w:p>
      <w:pPr>
        <w:ind w:left="0" w:right="0" w:firstLine="560"/>
        <w:spacing w:before="450" w:after="450" w:line="312" w:lineRule="auto"/>
      </w:pPr>
      <w:r>
        <w:rPr>
          <w:rFonts w:ascii="宋体" w:hAnsi="宋体" w:eastAsia="宋体" w:cs="宋体"/>
          <w:color w:val="000"/>
          <w:sz w:val="28"/>
          <w:szCs w:val="28"/>
        </w:rPr>
        <w:t xml:space="preserve">我们建议，行政机关一方面应加强对与自身职责相关的法律法规的学习，做到能够熟悉掌握运用，提高自身的依法行政水平；另一方面在作出行政行为时，应严格依照法律法规授权、正确理解与适用法律法规、遵守法定程序，保障行政相对人的合法权利。</w:t>
      </w:r>
    </w:p>
    <w:p>
      <w:pPr>
        <w:ind w:left="0" w:right="0" w:firstLine="560"/>
        <w:spacing w:before="450" w:after="450" w:line="312" w:lineRule="auto"/>
      </w:pPr>
      <w:r>
        <w:rPr>
          <w:rFonts w:ascii="宋体" w:hAnsi="宋体" w:eastAsia="宋体" w:cs="宋体"/>
          <w:color w:val="000"/>
          <w:sz w:val="28"/>
          <w:szCs w:val="28"/>
        </w:rPr>
        <w:t xml:space="preserve">20_年12月，A地政府与C公司就海洋生态修复、基础设施建设、房地产开发等事项签署了建设周期为8年、总投资额超百亿元的《甲项目协议书》。20_年10月，A地海洋与渔业局与C公司签订《甲项目特许经营协议》。20_年3月，A地政府与A地海洋与渔业局发出解除《甲项目协议书》与《甲项目特许经营协议》的通知，且认为C公司未按协议约定投资并推进项目建设，致使不能实现协议目的，其行为已构成根本性违约，故收回甲项目的投资建设运营权。C公司请求法院判令A地政府继续履行《甲项目协议书》。C公司认为，其依法与A地政府签订《甲项目协议书》合法有效，《甲项目协议书》具备继续履行的条件，A地政府的行政行为没有事实依据。</w:t>
      </w:r>
    </w:p>
    <w:p>
      <w:pPr>
        <w:ind w:left="0" w:right="0" w:firstLine="560"/>
        <w:spacing w:before="450" w:after="450" w:line="312" w:lineRule="auto"/>
      </w:pPr>
      <w:r>
        <w:rPr>
          <w:rFonts w:ascii="宋体" w:hAnsi="宋体" w:eastAsia="宋体" w:cs="宋体"/>
          <w:color w:val="000"/>
          <w:sz w:val="28"/>
          <w:szCs w:val="28"/>
        </w:rPr>
        <w:t xml:space="preserve">法院生效判决认为，C公司在签订《甲项目协议书》后，未按合同约定如期履行合同义务，已构成违约。根据《甲项目协议书》及《^v^合同法》第九十三条第二款的规定，C公司未能按照合同约定要求履行主要义务，A地政府单方解除合同的条件已经成就。但是，C公司与A地海洋与渔业局签订的《甲项目特许经营协议》属特许经营范畴，A地政府违反《基础设施和公用事业特许经营管理办法》第三十八条规定，在未与C公司协商一致的前提下，解除案涉行政协议确属不当。另外，虽然在解除《甲项目协议书》前，双方就合同解除事项进行了多次协商，A地政府保障了C公司陈述、申辩的权利，但A地政府并未书面告知原告享有的陈述、申辩权利和救济途径，也未在解除协议通知书中告知C公司明确的司法救济途径，其行为违反法定程序。鉴于案涉行政协议涉及生态建设、环境保护、基础设施建设等重大社会公共利益，如果撤销A地政府作出的违法行为，则会造成国家利益、社会公共利益的重大损失，故法院根据《^v^行政诉讼法》第七十四条第一款第（一）项的规定，确认A地政府作出《A地政府关于解除的通知》的行为违法，但不予以撤销。</w:t>
      </w:r>
    </w:p>
    <w:p>
      <w:pPr>
        <w:ind w:left="0" w:right="0" w:firstLine="560"/>
        <w:spacing w:before="450" w:after="450" w:line="312" w:lineRule="auto"/>
      </w:pPr>
      <w:r>
        <w:rPr>
          <w:rFonts w:ascii="宋体" w:hAnsi="宋体" w:eastAsia="宋体" w:cs="宋体"/>
          <w:color w:val="000"/>
          <w:sz w:val="28"/>
          <w:szCs w:val="28"/>
        </w:rPr>
        <w:t xml:space="preserve">本案是一宗典型的行政协议案件。行政协议兼具行政性和合同性双重特性，因此人民法院在审理因行政机关在订立、履行、变更、终止行政协议产生的纠纷时，一方面，应注重审查行政机关实施的相关行为是否具有法定职权、是否滥用职权、适用法律法规是否正确、是否遵守法定程序、是否明显不当、是否履行相应法定职责，即法院进行合法性审查；另一方面，除适用行政法律规范外，也可以在不违反行政法和行政诉讼法强制性规定的前提下，适用相关民事法律规范、合同双方的约定进行审理。</w:t>
      </w:r>
    </w:p>
    <w:p>
      <w:pPr>
        <w:ind w:left="0" w:right="0" w:firstLine="560"/>
        <w:spacing w:before="450" w:after="450" w:line="312" w:lineRule="auto"/>
      </w:pPr>
      <w:r>
        <w:rPr>
          <w:rFonts w:ascii="宋体" w:hAnsi="宋体" w:eastAsia="宋体" w:cs="宋体"/>
          <w:color w:val="000"/>
          <w:sz w:val="28"/>
          <w:szCs w:val="28"/>
        </w:rPr>
        <w:t xml:space="preserve">我们建议，行政机关在订立、履行、变更、终止行政协议时，既要注重作出的行政行为符合行政法律法规的规定，在此前提下也要遵守相应的民事法律法规。特别是对于在订立、履行、变更、终止行政协议过程中出现的可能影响到行政相对人权益的行为的，应充分保障其陈述申辩权利，指引其通过法定的救济途径维权。另外，行政协议是为了实现行政管理或者公共服务目标而订立，事关广大人民群众的切身利益。在履行过程中往往需要经过诸多的行政许可、审批、规划等事项，涉及巨额的资金流转和大量的人力物力调配。我们建议在签订行政协议后，各方在履行行政协议的过程中，应积极、全面履行协议约定的各方权利义务，以免造成浪费公共资源、损害社会公众利益的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渔业生产船员岗位所在的单位名称）管理所带来不便，深表歉意！此时我选择离开渔业生产船员岗位，离开朝夕相处同事和无微不至的**，并不是一时的心血来潮，而是我经过长时间考虑之后才做出的艰难决定。相信在我目前的渔业生产船员岗位上，×××（改成自己渔业生产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转眼之间，在×××（改成自己渔业生产船员岗位所在的单位名称）工作已经×年，回首渔业生产船员岗位工作和生活的点点滴滴，感慨颇多，有过期待，也有过迷茫，有过欢笑，也有过悲伤。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通航劳务合同范本16</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 签字:_____________</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宋体" w:hAnsi="宋体" w:eastAsia="宋体" w:cs="宋体"/>
          <w:color w:val="000"/>
          <w:sz w:val="28"/>
          <w:szCs w:val="28"/>
        </w:rPr>
        <w:t xml:space="preserve">——邮轮船员劳务派遣合同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通航劳务合同范本17</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通航劳务合同范本18</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乙方船员因走*倒卖、吸毒、^v^、赌博、召妓等及其他违反港口法规而被罚款，责任和费用均由船员本人负责。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渔业生产船员岗位，离开朝夕相处同事和无微不至的**，并不是一时的心血来潮，而是我经过长时间考虑之后才做出的艰难决定。相信在我目前的渔业生产船员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转眼之间，在×××工作已经×年，回首渔业生产船员岗位工作和生活的点点滴滴，感慨颇多，有过期待，也有过迷茫，有过欢笑，也有过悲伤。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通航劳务合同范本22</w:t>
      </w:r>
    </w:p>
    <w:p>
      <w:pPr>
        <w:ind w:left="0" w:right="0" w:firstLine="560"/>
        <w:spacing w:before="450" w:after="450" w:line="312" w:lineRule="auto"/>
      </w:pPr>
      <w:r>
        <w:rPr>
          <w:rFonts w:ascii="宋体" w:hAnsi="宋体" w:eastAsia="宋体" w:cs="宋体"/>
          <w:color w:val="000"/>
          <w:sz w:val="28"/>
          <w:szCs w:val="28"/>
        </w:rPr>
        <w:t xml:space="preserve">____有限公司(甲方)与受聘船员____(乙方)就甲方派遣乙方到_____公司______轮任_____职工作事宜，双方自愿签劳务合同如下：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5、甲方与乙方为劳务关系。合同期内乙方在**的其他福利待遇及其家属生活问题与甲方无关。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——船员劳务派遣合同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通航劳务合同范本24</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