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2024年个人鱼塘承包合同(四篇)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一为了壮大集体经济，增加效益，经甲方召开家长会议讨论决定，甲方将原南__（土名）：口鱼塘，面积亩出租给中标者（乙方）经营管理。经甲、乙双方协商，就有关事项。双方订立本合同如下：一、鱼塘面积及各要占有数量：象牙村占 亩； 象东...</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个人鱼塘承包合同一</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个人鱼塘承包合同二</w:t>
      </w:r>
    </w:p>
    <w:p>
      <w:pPr>
        <w:ind w:left="0" w:right="0" w:firstLine="560"/>
        <w:spacing w:before="450" w:after="450" w:line="312" w:lineRule="auto"/>
      </w:pPr>
      <w:r>
        <w:rPr>
          <w:rFonts w:ascii="宋体" w:hAnsi="宋体" w:eastAsia="宋体" w:cs="宋体"/>
          <w:color w:val="000"/>
          <w:sz w:val="28"/>
          <w:szCs w:val="28"/>
        </w:rPr>
        <w:t xml:space="preserve">合同编号：东风合__02 号 ：______</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甲方：__市__区东风农场（盖章）法定代表人（签字）：乙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