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最新承包车队轮胎合同 承包轮胎店的协议(三篇)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承包车队轮胎合同承包轮胎店的协议一乙方：经双方友好协商，就甲方委托乙方承印印刷品达成如下协议：一、 印刷品名称：二、 印制要求：1、规格： 毫米(mm);2、封面工艺 ;用纸 克(g/m);色数 ;3、扉页/环衬 用纸 克(g/m2);色数...</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甲方有普通大货一辆， 现甲、乙方本着平等自愿的情况下，达成如下承包合同。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万元整，按月付款以现金支付， 个月付清全款，甲方收费后即出具收据。</w:t>
      </w:r>
    </w:p>
    <w:p>
      <w:pPr>
        <w:ind w:left="0" w:right="0" w:firstLine="560"/>
        <w:spacing w:before="450" w:after="450" w:line="312" w:lineRule="auto"/>
      </w:pPr>
      <w:r>
        <w:rPr>
          <w:rFonts w:ascii="宋体" w:hAnsi="宋体" w:eastAsia="宋体" w:cs="宋体"/>
          <w:color w:val="000"/>
          <w:sz w:val="28"/>
          <w:szCs w:val="28"/>
        </w:rPr>
        <w:t xml:space="preserve">乙方在承包甲方的车后，应向甲方交纳押金 万元整。合同期满后，甲方如数退还乙方，无故不得扣钱。</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6、合同期满后，乙方交给甲方一辆车况如初的车，自然磨损除外。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六、该车的所有权归甲方所有，乙方只有使用权和管理维修权和保养义务，没有转让、转借、变卖、抵押权利，在承包期间，乙方必须遵守国家有关法规、法律，依法经营，严禁运输脏物和参与违法活动，否则，一切对甲方造成的名誉上，经济上等一切损失，由乙方自负，与甲方无关，其中，也包括经济责任、刑事责任和民事责任，也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七、乙方在承包期内，如发生交通事故，债权债务等对乙方本人或第三方造成的人身伤害，死亡和财产损失的，乙方自负全部责任，甲方不负连带责任。</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1.车辆固定的成本费用：养路费、运管费、车船税、车辆保险费、物流责任险费用、二级维护卡盖章费、综合检费、年检费、海关本年审费、gps安装及服务费等。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70/75 %。结算期为30天，每月15-20日之间结算上一个月的业务提成。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3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五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3. 违反本合同第五条规定的按其具体规定执行;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 .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.对本合同发生的争议，甲乙双方应友好协商解决。协商不成，双方均可向深圳市人民法院提请诉讼。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 年，自 年 月 日起生效，至 年 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2025-05-02T21:46:00+08:00</dcterms:created>
  <dcterms:modified xsi:type="dcterms:W3CDTF">2025-05-02T21:46:00+08:00</dcterms:modified>
</cp:coreProperties>
</file>

<file path=docProps/custom.xml><?xml version="1.0" encoding="utf-8"?>
<Properties xmlns="http://schemas.openxmlformats.org/officeDocument/2006/custom-properties" xmlns:vt="http://schemas.openxmlformats.org/officeDocument/2006/docPropsVTypes"/>
</file>