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最新建设工程承包合同纠纷(精选6篇)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纠纷一◆工程总承包合同◆◆养殖土地承包合同◆◆建设工程内部承包合同◆◆工程资料承包合同范本◆◆饭堂承包合同协议书◆建设工程承包合同纠纷二建设单位：(以下简称甲方)施工单位：(以下简称乙方)依据《中华人民共和国经济合同法》《建...</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建设工程承包合同纠纷一</w:t>
      </w:r>
    </w:p>
    <w:p>
      <w:pPr>
        <w:ind w:left="0" w:right="0" w:firstLine="560"/>
        <w:spacing w:before="450" w:after="450" w:line="312" w:lineRule="auto"/>
      </w:pPr>
      <w:r>
        <w:rPr>
          <w:rFonts w:ascii="宋体" w:hAnsi="宋体" w:eastAsia="宋体" w:cs="宋体"/>
          <w:color w:val="000"/>
          <w:sz w:val="28"/>
          <w:szCs w:val="28"/>
        </w:rPr>
        <w:t xml:space="preserve">◆工程总承包合同◆建设工程承包合同范本1&lt;</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1、工程名称：嘉禾望岗村。施工承包内容：乙方按建筑规格要求、设计施工图纸并由乙方同意后施工。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建设工程承包合同纠纷四</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1、工程名称：公司梅________生产、生活基地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2、工程地点：上梅________________石料公司大院内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乙方应确保公司梅________生活、生产基地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(2)配合市建公司梅________生活基地整体进度，按甲方提出的施工计划施工，除不可避免的因素外，不得人为拖延。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(2)按实际发生的工程量，结合甘肃省有关工程定额标准计算，由乙方报决算价，经监理及甲方审核后，由会计事务所或进行审计确认。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第八条质量及验收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第九条施工组织与工期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第十条安全及文明施工与管理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2025-05-10T10:56:59+08:00</dcterms:created>
  <dcterms:modified xsi:type="dcterms:W3CDTF">2025-05-10T10:56:59+08:00</dcterms:modified>
</cp:coreProperties>
</file>

<file path=docProps/custom.xml><?xml version="1.0" encoding="utf-8"?>
<Properties xmlns="http://schemas.openxmlformats.org/officeDocument/2006/custom-properties" xmlns:vt="http://schemas.openxmlformats.org/officeDocument/2006/docPropsVTypes"/>
</file>