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2024年学校聘用合同书 学校聘用合同(三篇)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学校聘用合同书 学校聘用合同一乙方：博士1.中国科学院研究所聘请_______籍_____________(外文姓名)__________(译名)女士/(先生)为访问学者，双方本着友好合作精神，自愿签订本合同并保证认真履行合同中约定的各项义...</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学校聘用合同二</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