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作者：夜色温柔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整理的党员干部“防风险、守底线”专题会议个人发言提纲，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党员干部“防风险、守底线”专题会议个人发言提纲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党员干部“防风险、守底线”专题会议个人发言提纲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　　为认真贯彻落实XX届省委常委会第XXX次会议精神，按照区纪委、区委组织部《关于认真组织召开“防风险、守底线”专题会议的通知》要求，根据农业农村局党组“防风险、守底线”专题会议方案安排，近期，我通过参加局党组扩大会、支部集中学习会、充分利用新媒体开展自学等形式，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习近平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对扶贫帮困措施落实得还不到位。集中表现在产业扶贫、就业扶贫方面。扶贫产业项目见效慢，贫困户一时得不到收益或得到不到高收益。用扶贫产业项目储备少，而且落地项目出现产品同质化竞争趋势;扶贫龙头企业需要高素质劳动力，有劳动能力的贫困人口还无法满足企业用工需求。企业用工时间短，特别是输送到外地的劳动力主要是\"打短工”，存在返贫隐患;公益性岗位不足，保洁、治安、护路、管水等工作岗位日趋饱和。同时，贫困人口中留守老人妇女占大多数，无法进城市、进企业打工。因为这些问题，导致贫困群众对我们脱贫攻坚工作满意度低。国庆节前我们暗访抽查X贫困户，对扶贫措施满意度仅为X%,对帮扶成效满意度仅为X%。三是抓问题整改还不够彻底。对各类监督检查发现问题整改中，不同程度存在整改措施还不够完善、材料不全等问题，存在整改方面指导督促作用发挥不明显，简单要求上报整改材料，到实地对扶贫领域历次督查考核反馈的有关扶贫项目、异地搬迁、扶贫小额贷款资金等方面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　　(三)在守好民生保障底线方面支撑力度不足，未能真正实现定的下来、富的起来的目标。二是社会保障覆盖面不高。企业保险扩面工作步伐缓慢，县域面积大、企业散、人员流动性大、灵活性强，扩面及管理有一定的难度;社会保障制度还不够健全，如新型农村养老保险制度、申请廉租住房不够条件的“夹心层”住房保障制度等尚未建立，同时各项制度衔接配套还不够紧密。三是专业技术人才缺乏。师资力量尤其是\"双语”教师较为薄弱，医务人员整体素质仍需提高，农村劳动力综合素质还不能满意。特别是农村中小学、幼儿园的办学条件和教育质量有待进一步改善和提高;农村卫生事业仍然薄弱，新型卫生服务体系虽然已经建成，但建设标准和基层卫生队伍的整素质能力还较低，服务水平有待于进一步提高。五是城乡生态环境问题不容忽视，环保基础设施建设有待于进一步完善。环保基础设施还比较薄弱，部分管网还没有连通，工业、生活污水实际处理率还不髙，有些还直接排入内河，使生态环境特别是水环境难以得到全面改观。当前，全国正处于统筹推进新冠肺炎疫情防控和“六稳”\"六保”的关键时期，安全生产意识和工作丝毫不能放松,安全生产工作在发展经济过程中的重要性日益凸显出来。一是企业安全主体责任不落实的问题仍然突出。部分企业负责人对安全生产工作重视不够，安全素质差，对自己的法定职责不清楚、不了解，没有依法履行职责，对企业长期存在的安全问题不过问、不检查、不进行有效整改。二是企业安全投入不足。一些企业未按规定提取和使用安全生产费用，多数企业没有制定安全投入计划和相关台帐。三是有的企业安全管理人员配备不足，规章制度不健全，安全生产管理人员安全生产意识差，不具备与所从事生产经营活动相适应的安全生产知识和管理能力。部分特种作业人员未经专门的安全作业培训，未取得特种作业操作资格证上岗作业。企业现场管理混乱，动火作业审批不严格，特种设备未定期检验，关键岗位和重点部位监控设施、措施不落实，对特殊作业和外来施工队伍管理不到位。</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县委、县政府性债务管理领导小组始终深入贯彻党的十九大和十九届历次全会精神，主动防范、系统应对、标本兼治、优化机制、明确责任，坚决控增量、化存量，但还是存在不少风险隐患。从债务规模看，我县全口径债务余额XXX亿元，债务总量排全市第二。从债务结构看，隐性债务中八种融资产品XX亿元，占隐性债务的XX;关注类债务XX亿元,占债务总额的XX%。从利率水平看，5%以上利率隐性债务XX亿元，占比达XX%。从到期规模看，全县到期债务本金XX亿元，其中隐性债务到期本金XX亿元，近期偿债压力巨大。从年内付息压力看，需支付利息XX亿元。从今年起，省债管办对关注类债务按100%计入综合债务率考核，测定我县债务率为XXX%,风险等级评定结果为一类地区，必须严格执行风险预警一类地区相关制约措施。按照全市防范化解政府性债务风险工作统一部署，20_年我县风险预警级次必须降至二类地区。经济下行压力持续加大，国家减税降费政策密集出台，特别是今年以来受新冠病毒疫情影响，支柱财源严重减收，刚性支出急剧增加，财政收入和支出双向承压，收支平衡压力前所未有。</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本人对政治舆论、意识形态工作的重要性认识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艰苦奋斗、攻坚克难，结合XX市工作实际，指导政府各部门落实主体责任，带好班子、管好队伍，做好污染防治各项工作，在实践中不断完善工作方法，探索新的工作思路和措施。积极开展跨界额敏河环保突发事件应急处置工作，漫廉说，在10月开展的应急演练基础上，进一步汲取经验，完善应急脚本，加强县市、部门联动，不断提高区域联合应急处置水平，推动污染防治各项工作走在前列。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一是盯紧看牢“生产安全、度汛安全、消防安全、城市安全、食药安全”等重点领域，全面排查，做到不留空白、不留盲区、不留死角;二是对排查出来的问题,及时坚决彻底整改;三是彻底消除隐患，在全面排查隐患、积极整改隐患的基础上，做到彻底消除隐患“三个不放过”，即整改不及时不放过，整改不落实不放过，整改不过硬不放松。对存在非法生产经营建设的单位，就地停产;对未达到要求的一律关闭、取缔;对非法生产经营建设的有关单位和责任人，按规定上限予以处罚。对触犯法律的有关单位和人员,依法严格追究法律责任;对发现的每一起违法、违规行为，严格落实查封、扣押、吊销营业执照的执法手段，保持安全生产打非治违的高压态势。</w:t>
      </w:r>
    </w:p>
    <w:p>
      <w:pPr>
        <w:ind w:left="0" w:right="0" w:firstLine="560"/>
        <w:spacing w:before="450" w:after="450" w:line="312" w:lineRule="auto"/>
      </w:pPr>
      <w:r>
        <w:rPr>
          <w:rFonts w:ascii="宋体" w:hAnsi="宋体" w:eastAsia="宋体" w:cs="宋体"/>
          <w:color w:val="000"/>
          <w:sz w:val="28"/>
          <w:szCs w:val="28"/>
        </w:rPr>
        <w:t xml:space="preserve">　　四抓细抓实脱贫措施，努力实现脱贫高质量。一是始终坚持精准方略，做到识别质量精准，动态管理精准，引入第三方进行评估，确保精准退出。时刻不忘总书记告诫：绝不能搞急功近利、虚假政绩的东西。二是落实扶贫项目要经得起市场、群众的考验。依托资源优势，发展特色产业，扶贫产业要有效益、有回报、可持续，一定要让贫困户直接收益、及时受益。三是扎实做好“两不愁三保障”。制度化安置建档立卡贫困家庭毕业生子女就业，从根本上阻断贫困现象“代际传递”。完善医疗卫生、医疗保障体系建设，将贫困人口全部纳入城乡居民基本医疗保险、大病保险和医疗救助保障范围，切实防止因病致贫、因病返贫。开展D级的危房改造工程质量检查行动，巩固危房改造成果。大力解决自来水普及率低、工程管护不规范等问题，不仅让贫困群众住上安全房，还能喝上放心水。不妥之处，敬请指导组各位领导和同志们批评指正。[_TAG_h2]　　党员干部“防风险、守底线”专题会议个人发言提纲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　　根据省纪委机关、省委组织部关于认真组织召开“防风险、守底线”专题会议通知精神，聚焦“防风险、守底线”这一主题，我通过深入学习习近平新时代中国特色社会主义思想，认真学习党的十九大精神和习近平总书记关于防范化解重大风险的系列重要论述，认真学习《党章》和《中国共产党纪律处分条例》《中国共产党问责条例》等有关党内法规，认真学习全省、全州、全县警示教育大会精神和有关部署要求，进一步深化了思想认识，打牢了“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w:t>
      </w:r>
    </w:p>
    <w:p>
      <w:pPr>
        <w:ind w:left="0" w:right="0" w:firstLine="560"/>
        <w:spacing w:before="450" w:after="450" w:line="312" w:lineRule="auto"/>
      </w:pPr>
      <w:r>
        <w:rPr>
          <w:rFonts w:ascii="宋体" w:hAnsi="宋体" w:eastAsia="宋体" w:cs="宋体"/>
          <w:color w:val="000"/>
          <w:sz w:val="28"/>
          <w:szCs w:val="28"/>
        </w:rPr>
        <w:t xml:space="preserve">&gt;一、存在的突出问题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　　(二)在守好脱贫攻坚底线方面。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　　(三)在守好民生保障底线方面。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　　(四)在守好安全生产底线方面。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　　(五)在守好防范化解债务方面。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2025-05-03T09:49:41+08:00</dcterms:created>
  <dcterms:modified xsi:type="dcterms:W3CDTF">2025-05-03T09:49:41+08:00</dcterms:modified>
</cp:coreProperties>
</file>

<file path=docProps/custom.xml><?xml version="1.0" encoding="utf-8"?>
<Properties xmlns="http://schemas.openxmlformats.org/officeDocument/2006/custom-properties" xmlns:vt="http://schemas.openxmlformats.org/officeDocument/2006/docPropsVTypes"/>
</file>