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关于爱国演讲稿范文大全</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关于爱国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