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三年级祖国在我心中演讲稿</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江，长城，黄山，黄河，在我心中重千斤，不论何时，不论何地，心中一样亲……每当唱起《我的中国心》这首歌时，我总会想起我们伟大的祖国。我们的祖国，有着广阔的大地、丰富的矿产资源，更有五千年的历史文化。为大家整理的《三年级祖国在我心中演讲稿》，...</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我们的祖国，有着广阔的大地、丰富的矿产资源，更有五千年的历史文化。为大家整理的《三年级祖国在我心中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　　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　　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　　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　　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　　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202_年，我国成为世界上第三个可以独自将人类送入太空的国家。202_年我国成为第三个有能力以导弹摧毁人造卫星的国家。“嫦娥一号”绕卫星成功发射标志着我们已经成为月球俱乐部的一员。202_年月2月14日晚间21时11分，“嫦娥三号”探测器携带“月兔”号月球车成功登录月球，此次登录月球，确立了我国的航天地位，我国政府计划在202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　　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